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DC4AF" w14:textId="77777777" w:rsidR="00BF5748" w:rsidRDefault="00BF5748"/>
    <w:p w14:paraId="593F2CF6" w14:textId="77777777" w:rsidR="00D52BE4" w:rsidRDefault="00D52BE4"/>
    <w:p w14:paraId="67ACCCD4" w14:textId="77777777" w:rsidR="00D52BE4" w:rsidRDefault="00D52BE4" w:rsidP="00D52BE4">
      <w:pPr>
        <w:pStyle w:val="Title"/>
        <w:rPr>
          <w:i/>
          <w:color w:val="9C3022"/>
        </w:rPr>
      </w:pPr>
      <w:bookmarkStart w:id="0" w:name="_Toc428171084"/>
      <w:bookmarkStart w:id="1" w:name="_Toc428773756"/>
      <w:bookmarkStart w:id="2" w:name="_Toc429045392"/>
      <w:bookmarkStart w:id="3" w:name="_Toc445462932"/>
      <w:bookmarkStart w:id="4" w:name="_Toc445475427"/>
      <w:bookmarkStart w:id="5" w:name="_Toc445712887"/>
      <w:bookmarkStart w:id="6" w:name="_Toc447105568"/>
      <w:bookmarkStart w:id="7" w:name="_Toc451767686"/>
      <w:bookmarkStart w:id="8" w:name="_Toc8902479"/>
      <w:r w:rsidRPr="002C3360">
        <w:rPr>
          <w:color w:val="9C3022"/>
        </w:rPr>
        <w:t xml:space="preserve">Surveillance Program for </w:t>
      </w:r>
      <w:r>
        <w:rPr>
          <w:color w:val="9C3022"/>
        </w:rPr>
        <w:t>Invasive Biosecurity Matter</w:t>
      </w:r>
      <w:r w:rsidRPr="002C3360">
        <w:rPr>
          <w:color w:val="9C3022"/>
        </w:rPr>
        <w:t xml:space="preserve"> under the </w:t>
      </w:r>
      <w:r w:rsidRPr="002C3360">
        <w:rPr>
          <w:i/>
          <w:color w:val="9C3022"/>
        </w:rPr>
        <w:t>Biosecurity Act 2014</w:t>
      </w:r>
      <w:bookmarkEnd w:id="0"/>
      <w:bookmarkEnd w:id="1"/>
      <w:bookmarkEnd w:id="2"/>
      <w:bookmarkEnd w:id="3"/>
      <w:bookmarkEnd w:id="4"/>
      <w:bookmarkEnd w:id="5"/>
      <w:bookmarkEnd w:id="6"/>
      <w:bookmarkEnd w:id="7"/>
      <w:bookmarkEnd w:id="8"/>
    </w:p>
    <w:p w14:paraId="6B3ADDB2" w14:textId="77777777" w:rsidR="00D52BE4" w:rsidRDefault="00D52BE4">
      <w:pPr>
        <w:rPr>
          <w:rFonts w:asciiTheme="majorHAnsi" w:eastAsiaTheme="majorEastAsia" w:hAnsiTheme="majorHAnsi" w:cstheme="majorBidi"/>
          <w:i/>
          <w:iCs/>
          <w:color w:val="4F81BD" w:themeColor="accent1"/>
          <w:spacing w:val="15"/>
          <w:sz w:val="24"/>
          <w:szCs w:val="24"/>
        </w:rPr>
      </w:pPr>
      <w:r>
        <w:br w:type="page"/>
      </w:r>
    </w:p>
    <w:p w14:paraId="4C57D918" w14:textId="77777777" w:rsidR="00D52BE4" w:rsidRPr="00D52BE4" w:rsidRDefault="00D52BE4" w:rsidP="00D52BE4">
      <w:pPr>
        <w:pStyle w:val="Subtitle"/>
      </w:pPr>
    </w:p>
    <w:bookmarkStart w:id="9" w:name="_Toc447105569" w:displacedByCustomXml="next"/>
    <w:bookmarkStart w:id="10" w:name="_Toc445475428" w:displacedByCustomXml="next"/>
    <w:bookmarkStart w:id="11" w:name="_Toc445462933" w:displacedByCustomXml="next"/>
    <w:bookmarkStart w:id="12" w:name="_Toc428773758" w:displacedByCustomXml="next"/>
    <w:bookmarkStart w:id="13" w:name="_Toc428171086" w:displacedByCustomXml="next"/>
    <w:bookmarkStart w:id="14" w:name="_Toc429045394" w:displacedByCustomXml="next"/>
    <w:bookmarkStart w:id="15" w:name="_Toc445712888" w:displacedByCustomXml="next"/>
    <w:bookmarkStart w:id="16" w:name="_Toc451767687" w:displacedByCustomXml="next"/>
    <w:sdt>
      <w:sdtPr>
        <w:rPr>
          <w:b/>
          <w:bCs/>
        </w:rPr>
        <w:id w:val="-2035794798"/>
        <w:docPartObj>
          <w:docPartGallery w:val="Table of Contents"/>
          <w:docPartUnique/>
        </w:docPartObj>
      </w:sdtPr>
      <w:sdtEndPr>
        <w:rPr>
          <w:b w:val="0"/>
          <w:bCs w:val="0"/>
          <w:noProof/>
        </w:rPr>
      </w:sdtEndPr>
      <w:sdtContent>
        <w:p w14:paraId="6130490E" w14:textId="77777777" w:rsidR="0021510E" w:rsidRDefault="00D52BE4" w:rsidP="00D52BE4">
          <w:pPr>
            <w:pStyle w:val="TOC1"/>
            <w:tabs>
              <w:tab w:val="right" w:leader="dot" w:pos="9622"/>
            </w:tabs>
            <w:rPr>
              <w:noProof/>
            </w:rPr>
          </w:pPr>
          <w:r>
            <w:t>Contents</w:t>
          </w:r>
          <w:bookmarkEnd w:id="16"/>
          <w:bookmarkEnd w:id="15"/>
          <w:bookmarkEnd w:id="14"/>
          <w:bookmarkEnd w:id="13"/>
          <w:bookmarkEnd w:id="12"/>
          <w:bookmarkEnd w:id="11"/>
          <w:bookmarkEnd w:id="10"/>
          <w:bookmarkEnd w:id="9"/>
          <w:r>
            <w:rPr>
              <w:rFonts w:eastAsia="Times New Roman"/>
              <w:color w:val="1F497D" w:themeColor="text2"/>
              <w:kern w:val="32"/>
              <w:sz w:val="36"/>
              <w:szCs w:val="32"/>
            </w:rPr>
            <w:fldChar w:fldCharType="begin"/>
          </w:r>
          <w:r>
            <w:instrText xml:space="preserve"> TOC \o "1-3" \h \z \u </w:instrText>
          </w:r>
          <w:r>
            <w:rPr>
              <w:rFonts w:eastAsia="Times New Roman"/>
              <w:color w:val="1F497D" w:themeColor="text2"/>
              <w:kern w:val="32"/>
              <w:sz w:val="36"/>
              <w:szCs w:val="32"/>
            </w:rPr>
            <w:fldChar w:fldCharType="separate"/>
          </w:r>
        </w:p>
        <w:p w14:paraId="146F880A" w14:textId="77777777" w:rsidR="0021510E" w:rsidRDefault="00B53F6F">
          <w:pPr>
            <w:pStyle w:val="TOC1"/>
            <w:tabs>
              <w:tab w:val="right" w:leader="dot" w:pos="9016"/>
            </w:tabs>
            <w:rPr>
              <w:rFonts w:asciiTheme="minorHAnsi" w:eastAsiaTheme="minorEastAsia" w:hAnsiTheme="minorHAnsi" w:cstheme="minorBidi"/>
              <w:noProof/>
              <w:szCs w:val="22"/>
              <w:lang w:eastAsia="en-AU"/>
            </w:rPr>
          </w:pPr>
          <w:hyperlink w:anchor="_Toc8902479" w:history="1">
            <w:r w:rsidR="0021510E" w:rsidRPr="00740586">
              <w:rPr>
                <w:rStyle w:val="Hyperlink"/>
                <w:noProof/>
              </w:rPr>
              <w:t xml:space="preserve">Surveillance Program for Invasive Biosecurity Matter under the </w:t>
            </w:r>
            <w:r w:rsidR="0021510E" w:rsidRPr="00740586">
              <w:rPr>
                <w:rStyle w:val="Hyperlink"/>
                <w:i/>
                <w:noProof/>
              </w:rPr>
              <w:t>Biosecurity Act 2014</w:t>
            </w:r>
            <w:r w:rsidR="0021510E">
              <w:rPr>
                <w:noProof/>
                <w:webHidden/>
              </w:rPr>
              <w:tab/>
            </w:r>
            <w:r w:rsidR="0021510E">
              <w:rPr>
                <w:noProof/>
                <w:webHidden/>
              </w:rPr>
              <w:fldChar w:fldCharType="begin"/>
            </w:r>
            <w:r w:rsidR="0021510E">
              <w:rPr>
                <w:noProof/>
                <w:webHidden/>
              </w:rPr>
              <w:instrText xml:space="preserve"> PAGEREF _Toc8902479 \h </w:instrText>
            </w:r>
            <w:r w:rsidR="0021510E">
              <w:rPr>
                <w:noProof/>
                <w:webHidden/>
              </w:rPr>
            </w:r>
            <w:r w:rsidR="0021510E">
              <w:rPr>
                <w:noProof/>
                <w:webHidden/>
              </w:rPr>
              <w:fldChar w:fldCharType="separate"/>
            </w:r>
            <w:r w:rsidR="0021510E">
              <w:rPr>
                <w:noProof/>
                <w:webHidden/>
              </w:rPr>
              <w:t>1</w:t>
            </w:r>
            <w:r w:rsidR="0021510E">
              <w:rPr>
                <w:noProof/>
                <w:webHidden/>
              </w:rPr>
              <w:fldChar w:fldCharType="end"/>
            </w:r>
          </w:hyperlink>
        </w:p>
        <w:p w14:paraId="15C294F8" w14:textId="77777777" w:rsidR="0021510E" w:rsidRDefault="00B53F6F">
          <w:pPr>
            <w:pStyle w:val="TOC1"/>
            <w:tabs>
              <w:tab w:val="right" w:leader="dot" w:pos="9016"/>
            </w:tabs>
            <w:rPr>
              <w:rFonts w:asciiTheme="minorHAnsi" w:eastAsiaTheme="minorEastAsia" w:hAnsiTheme="minorHAnsi" w:cstheme="minorBidi"/>
              <w:noProof/>
              <w:szCs w:val="22"/>
              <w:lang w:eastAsia="en-AU"/>
            </w:rPr>
          </w:pPr>
          <w:hyperlink w:anchor="_Toc8902480" w:history="1">
            <w:r w:rsidR="0021510E" w:rsidRPr="00740586">
              <w:rPr>
                <w:rStyle w:val="Hyperlink"/>
                <w:noProof/>
              </w:rPr>
              <w:t>Biosecurity program</w:t>
            </w:r>
            <w:r w:rsidR="0021510E">
              <w:rPr>
                <w:noProof/>
                <w:webHidden/>
              </w:rPr>
              <w:tab/>
            </w:r>
            <w:r w:rsidR="0021510E">
              <w:rPr>
                <w:noProof/>
                <w:webHidden/>
              </w:rPr>
              <w:fldChar w:fldCharType="begin"/>
            </w:r>
            <w:r w:rsidR="0021510E">
              <w:rPr>
                <w:noProof/>
                <w:webHidden/>
              </w:rPr>
              <w:instrText xml:space="preserve"> PAGEREF _Toc8902480 \h </w:instrText>
            </w:r>
            <w:r w:rsidR="0021510E">
              <w:rPr>
                <w:noProof/>
                <w:webHidden/>
              </w:rPr>
            </w:r>
            <w:r w:rsidR="0021510E">
              <w:rPr>
                <w:noProof/>
                <w:webHidden/>
              </w:rPr>
              <w:fldChar w:fldCharType="separate"/>
            </w:r>
            <w:r w:rsidR="0021510E">
              <w:rPr>
                <w:noProof/>
                <w:webHidden/>
              </w:rPr>
              <w:t>1</w:t>
            </w:r>
            <w:r w:rsidR="0021510E">
              <w:rPr>
                <w:noProof/>
                <w:webHidden/>
              </w:rPr>
              <w:fldChar w:fldCharType="end"/>
            </w:r>
          </w:hyperlink>
        </w:p>
        <w:p w14:paraId="64D99D72" w14:textId="77777777" w:rsidR="0021510E" w:rsidRDefault="00B53F6F">
          <w:pPr>
            <w:pStyle w:val="TOC3"/>
            <w:tabs>
              <w:tab w:val="right" w:leader="dot" w:pos="9016"/>
            </w:tabs>
            <w:rPr>
              <w:rFonts w:asciiTheme="minorHAnsi" w:eastAsiaTheme="minorEastAsia" w:hAnsiTheme="minorHAnsi" w:cstheme="minorBidi"/>
              <w:noProof/>
              <w:szCs w:val="22"/>
              <w:lang w:eastAsia="en-AU"/>
            </w:rPr>
          </w:pPr>
          <w:hyperlink w:anchor="_Toc8902481" w:history="1">
            <w:r w:rsidR="0021510E" w:rsidRPr="00740586">
              <w:rPr>
                <w:rStyle w:val="Hyperlink"/>
                <w:noProof/>
              </w:rPr>
              <w:t>Program Name</w:t>
            </w:r>
            <w:r w:rsidR="0021510E">
              <w:rPr>
                <w:noProof/>
                <w:webHidden/>
              </w:rPr>
              <w:tab/>
            </w:r>
            <w:r w:rsidR="0021510E">
              <w:rPr>
                <w:noProof/>
                <w:webHidden/>
              </w:rPr>
              <w:fldChar w:fldCharType="begin"/>
            </w:r>
            <w:r w:rsidR="0021510E">
              <w:rPr>
                <w:noProof/>
                <w:webHidden/>
              </w:rPr>
              <w:instrText xml:space="preserve"> PAGEREF _Toc8902481 \h </w:instrText>
            </w:r>
            <w:r w:rsidR="0021510E">
              <w:rPr>
                <w:noProof/>
                <w:webHidden/>
              </w:rPr>
            </w:r>
            <w:r w:rsidR="0021510E">
              <w:rPr>
                <w:noProof/>
                <w:webHidden/>
              </w:rPr>
              <w:fldChar w:fldCharType="separate"/>
            </w:r>
            <w:r w:rsidR="0021510E">
              <w:rPr>
                <w:noProof/>
                <w:webHidden/>
              </w:rPr>
              <w:t>1</w:t>
            </w:r>
            <w:r w:rsidR="0021510E">
              <w:rPr>
                <w:noProof/>
                <w:webHidden/>
              </w:rPr>
              <w:fldChar w:fldCharType="end"/>
            </w:r>
          </w:hyperlink>
        </w:p>
        <w:p w14:paraId="0B7A16D4" w14:textId="77777777" w:rsidR="0021510E" w:rsidRDefault="00B53F6F">
          <w:pPr>
            <w:pStyle w:val="TOC1"/>
            <w:tabs>
              <w:tab w:val="right" w:leader="dot" w:pos="9016"/>
            </w:tabs>
            <w:rPr>
              <w:rFonts w:asciiTheme="minorHAnsi" w:eastAsiaTheme="minorEastAsia" w:hAnsiTheme="minorHAnsi" w:cstheme="minorBidi"/>
              <w:noProof/>
              <w:szCs w:val="22"/>
              <w:lang w:eastAsia="en-AU"/>
            </w:rPr>
          </w:pPr>
          <w:hyperlink w:anchor="_Toc8902482" w:history="1">
            <w:r w:rsidR="0021510E" w:rsidRPr="00740586">
              <w:rPr>
                <w:rStyle w:val="Hyperlink"/>
                <w:noProof/>
              </w:rPr>
              <w:t>Requirement for a surveillance program</w:t>
            </w:r>
            <w:r w:rsidR="0021510E">
              <w:rPr>
                <w:noProof/>
                <w:webHidden/>
              </w:rPr>
              <w:tab/>
            </w:r>
            <w:r w:rsidR="0021510E">
              <w:rPr>
                <w:noProof/>
                <w:webHidden/>
              </w:rPr>
              <w:fldChar w:fldCharType="begin"/>
            </w:r>
            <w:r w:rsidR="0021510E">
              <w:rPr>
                <w:noProof/>
                <w:webHidden/>
              </w:rPr>
              <w:instrText xml:space="preserve"> PAGEREF _Toc8902482 \h </w:instrText>
            </w:r>
            <w:r w:rsidR="0021510E">
              <w:rPr>
                <w:noProof/>
                <w:webHidden/>
              </w:rPr>
            </w:r>
            <w:r w:rsidR="0021510E">
              <w:rPr>
                <w:noProof/>
                <w:webHidden/>
              </w:rPr>
              <w:fldChar w:fldCharType="separate"/>
            </w:r>
            <w:r w:rsidR="0021510E">
              <w:rPr>
                <w:noProof/>
                <w:webHidden/>
              </w:rPr>
              <w:t>1</w:t>
            </w:r>
            <w:r w:rsidR="0021510E">
              <w:rPr>
                <w:noProof/>
                <w:webHidden/>
              </w:rPr>
              <w:fldChar w:fldCharType="end"/>
            </w:r>
          </w:hyperlink>
        </w:p>
        <w:p w14:paraId="65CA7285" w14:textId="77777777" w:rsidR="0021510E" w:rsidRDefault="00B53F6F">
          <w:pPr>
            <w:pStyle w:val="TOC3"/>
            <w:tabs>
              <w:tab w:val="right" w:leader="dot" w:pos="9016"/>
            </w:tabs>
            <w:rPr>
              <w:rFonts w:asciiTheme="minorHAnsi" w:eastAsiaTheme="minorEastAsia" w:hAnsiTheme="minorHAnsi" w:cstheme="minorBidi"/>
              <w:noProof/>
              <w:szCs w:val="22"/>
              <w:lang w:eastAsia="en-AU"/>
            </w:rPr>
          </w:pPr>
          <w:hyperlink w:anchor="_Toc8902483" w:history="1">
            <w:r w:rsidR="0021510E" w:rsidRPr="00740586">
              <w:rPr>
                <w:rStyle w:val="Hyperlink"/>
                <w:noProof/>
              </w:rPr>
              <w:t>Purpose And Rationale</w:t>
            </w:r>
            <w:r w:rsidR="0021510E">
              <w:rPr>
                <w:noProof/>
                <w:webHidden/>
              </w:rPr>
              <w:tab/>
            </w:r>
            <w:r w:rsidR="0021510E">
              <w:rPr>
                <w:noProof/>
                <w:webHidden/>
              </w:rPr>
              <w:fldChar w:fldCharType="begin"/>
            </w:r>
            <w:r w:rsidR="0021510E">
              <w:rPr>
                <w:noProof/>
                <w:webHidden/>
              </w:rPr>
              <w:instrText xml:space="preserve"> PAGEREF _Toc8902483 \h </w:instrText>
            </w:r>
            <w:r w:rsidR="0021510E">
              <w:rPr>
                <w:noProof/>
                <w:webHidden/>
              </w:rPr>
            </w:r>
            <w:r w:rsidR="0021510E">
              <w:rPr>
                <w:noProof/>
                <w:webHidden/>
              </w:rPr>
              <w:fldChar w:fldCharType="separate"/>
            </w:r>
            <w:r w:rsidR="0021510E">
              <w:rPr>
                <w:noProof/>
                <w:webHidden/>
              </w:rPr>
              <w:t>1</w:t>
            </w:r>
            <w:r w:rsidR="0021510E">
              <w:rPr>
                <w:noProof/>
                <w:webHidden/>
              </w:rPr>
              <w:fldChar w:fldCharType="end"/>
            </w:r>
          </w:hyperlink>
        </w:p>
        <w:p w14:paraId="2298384D" w14:textId="77777777" w:rsidR="0021510E" w:rsidRDefault="00B53F6F">
          <w:pPr>
            <w:pStyle w:val="TOC3"/>
            <w:tabs>
              <w:tab w:val="right" w:leader="dot" w:pos="9016"/>
            </w:tabs>
            <w:rPr>
              <w:rFonts w:asciiTheme="minorHAnsi" w:eastAsiaTheme="minorEastAsia" w:hAnsiTheme="minorHAnsi" w:cstheme="minorBidi"/>
              <w:noProof/>
              <w:szCs w:val="22"/>
              <w:lang w:eastAsia="en-AU"/>
            </w:rPr>
          </w:pPr>
          <w:hyperlink w:anchor="_Toc8902484" w:history="1">
            <w:r w:rsidR="0021510E" w:rsidRPr="00740586">
              <w:rPr>
                <w:rStyle w:val="Hyperlink"/>
                <w:noProof/>
              </w:rPr>
              <w:t>Measures That Are Required To Achieve The Purpose</w:t>
            </w:r>
            <w:r w:rsidR="0021510E">
              <w:rPr>
                <w:noProof/>
                <w:webHidden/>
              </w:rPr>
              <w:tab/>
            </w:r>
            <w:r w:rsidR="0021510E">
              <w:rPr>
                <w:noProof/>
                <w:webHidden/>
              </w:rPr>
              <w:fldChar w:fldCharType="begin"/>
            </w:r>
            <w:r w:rsidR="0021510E">
              <w:rPr>
                <w:noProof/>
                <w:webHidden/>
              </w:rPr>
              <w:instrText xml:space="preserve"> PAGEREF _Toc8902484 \h </w:instrText>
            </w:r>
            <w:r w:rsidR="0021510E">
              <w:rPr>
                <w:noProof/>
                <w:webHidden/>
              </w:rPr>
            </w:r>
            <w:r w:rsidR="0021510E">
              <w:rPr>
                <w:noProof/>
                <w:webHidden/>
              </w:rPr>
              <w:fldChar w:fldCharType="separate"/>
            </w:r>
            <w:r w:rsidR="0021510E">
              <w:rPr>
                <w:noProof/>
                <w:webHidden/>
              </w:rPr>
              <w:t>2</w:t>
            </w:r>
            <w:r w:rsidR="0021510E">
              <w:rPr>
                <w:noProof/>
                <w:webHidden/>
              </w:rPr>
              <w:fldChar w:fldCharType="end"/>
            </w:r>
          </w:hyperlink>
        </w:p>
        <w:p w14:paraId="44B4AF99" w14:textId="77777777" w:rsidR="0021510E" w:rsidRDefault="00B53F6F">
          <w:pPr>
            <w:pStyle w:val="TOC3"/>
            <w:tabs>
              <w:tab w:val="right" w:leader="dot" w:pos="9016"/>
            </w:tabs>
            <w:rPr>
              <w:rFonts w:asciiTheme="minorHAnsi" w:eastAsiaTheme="minorEastAsia" w:hAnsiTheme="minorHAnsi" w:cstheme="minorBidi"/>
              <w:noProof/>
              <w:szCs w:val="22"/>
              <w:lang w:eastAsia="en-AU"/>
            </w:rPr>
          </w:pPr>
          <w:hyperlink w:anchor="_Toc8902485" w:history="1">
            <w:r w:rsidR="0021510E" w:rsidRPr="00740586">
              <w:rPr>
                <w:rStyle w:val="Hyperlink"/>
                <w:noProof/>
              </w:rPr>
              <w:t>Powers Of Authorised Officers</w:t>
            </w:r>
            <w:r w:rsidR="0021510E">
              <w:rPr>
                <w:noProof/>
                <w:webHidden/>
              </w:rPr>
              <w:tab/>
            </w:r>
            <w:r w:rsidR="0021510E">
              <w:rPr>
                <w:noProof/>
                <w:webHidden/>
              </w:rPr>
              <w:fldChar w:fldCharType="begin"/>
            </w:r>
            <w:r w:rsidR="0021510E">
              <w:rPr>
                <w:noProof/>
                <w:webHidden/>
              </w:rPr>
              <w:instrText xml:space="preserve"> PAGEREF _Toc8902485 \h </w:instrText>
            </w:r>
            <w:r w:rsidR="0021510E">
              <w:rPr>
                <w:noProof/>
                <w:webHidden/>
              </w:rPr>
            </w:r>
            <w:r w:rsidR="0021510E">
              <w:rPr>
                <w:noProof/>
                <w:webHidden/>
              </w:rPr>
              <w:fldChar w:fldCharType="separate"/>
            </w:r>
            <w:r w:rsidR="0021510E">
              <w:rPr>
                <w:noProof/>
                <w:webHidden/>
              </w:rPr>
              <w:t>2</w:t>
            </w:r>
            <w:r w:rsidR="0021510E">
              <w:rPr>
                <w:noProof/>
                <w:webHidden/>
              </w:rPr>
              <w:fldChar w:fldCharType="end"/>
            </w:r>
          </w:hyperlink>
        </w:p>
        <w:p w14:paraId="62C16150" w14:textId="77777777" w:rsidR="0021510E" w:rsidRDefault="00B53F6F">
          <w:pPr>
            <w:pStyle w:val="TOC3"/>
            <w:tabs>
              <w:tab w:val="right" w:leader="dot" w:pos="9016"/>
            </w:tabs>
            <w:rPr>
              <w:rFonts w:asciiTheme="minorHAnsi" w:eastAsiaTheme="minorEastAsia" w:hAnsiTheme="minorHAnsi" w:cstheme="minorBidi"/>
              <w:noProof/>
              <w:szCs w:val="22"/>
              <w:lang w:eastAsia="en-AU"/>
            </w:rPr>
          </w:pPr>
          <w:hyperlink w:anchor="_Toc8902486" w:history="1">
            <w:r w:rsidR="0021510E" w:rsidRPr="00740586">
              <w:rPr>
                <w:rStyle w:val="Hyperlink"/>
                <w:rFonts w:cs="Arial"/>
                <w:noProof/>
              </w:rPr>
              <w:t>Entry of place</w:t>
            </w:r>
            <w:r w:rsidR="0021510E">
              <w:rPr>
                <w:noProof/>
                <w:webHidden/>
              </w:rPr>
              <w:tab/>
            </w:r>
            <w:r w:rsidR="0021510E">
              <w:rPr>
                <w:noProof/>
                <w:webHidden/>
              </w:rPr>
              <w:fldChar w:fldCharType="begin"/>
            </w:r>
            <w:r w:rsidR="0021510E">
              <w:rPr>
                <w:noProof/>
                <w:webHidden/>
              </w:rPr>
              <w:instrText xml:space="preserve"> PAGEREF _Toc8902486 \h </w:instrText>
            </w:r>
            <w:r w:rsidR="0021510E">
              <w:rPr>
                <w:noProof/>
                <w:webHidden/>
              </w:rPr>
            </w:r>
            <w:r w:rsidR="0021510E">
              <w:rPr>
                <w:noProof/>
                <w:webHidden/>
              </w:rPr>
              <w:fldChar w:fldCharType="separate"/>
            </w:r>
            <w:r w:rsidR="0021510E">
              <w:rPr>
                <w:noProof/>
                <w:webHidden/>
              </w:rPr>
              <w:t>2</w:t>
            </w:r>
            <w:r w:rsidR="0021510E">
              <w:rPr>
                <w:noProof/>
                <w:webHidden/>
              </w:rPr>
              <w:fldChar w:fldCharType="end"/>
            </w:r>
          </w:hyperlink>
        </w:p>
        <w:p w14:paraId="2FBF2702" w14:textId="77777777" w:rsidR="0021510E" w:rsidRDefault="00B53F6F">
          <w:pPr>
            <w:pStyle w:val="TOC3"/>
            <w:tabs>
              <w:tab w:val="right" w:leader="dot" w:pos="9016"/>
            </w:tabs>
            <w:rPr>
              <w:rFonts w:asciiTheme="minorHAnsi" w:eastAsiaTheme="minorEastAsia" w:hAnsiTheme="minorHAnsi" w:cstheme="minorBidi"/>
              <w:noProof/>
              <w:szCs w:val="22"/>
              <w:lang w:eastAsia="en-AU"/>
            </w:rPr>
          </w:pPr>
          <w:hyperlink w:anchor="_Toc8902487" w:history="1">
            <w:r w:rsidR="0021510E" w:rsidRPr="00740586">
              <w:rPr>
                <w:rStyle w:val="Hyperlink"/>
                <w:rFonts w:cs="Arial"/>
                <w:noProof/>
              </w:rPr>
              <w:t>Power to carry out aerial controls measures</w:t>
            </w:r>
            <w:r w:rsidR="0021510E">
              <w:rPr>
                <w:noProof/>
                <w:webHidden/>
              </w:rPr>
              <w:tab/>
            </w:r>
            <w:r w:rsidR="0021510E">
              <w:rPr>
                <w:noProof/>
                <w:webHidden/>
              </w:rPr>
              <w:fldChar w:fldCharType="begin"/>
            </w:r>
            <w:r w:rsidR="0021510E">
              <w:rPr>
                <w:noProof/>
                <w:webHidden/>
              </w:rPr>
              <w:instrText xml:space="preserve"> PAGEREF _Toc8902487 \h </w:instrText>
            </w:r>
            <w:r w:rsidR="0021510E">
              <w:rPr>
                <w:noProof/>
                <w:webHidden/>
              </w:rPr>
            </w:r>
            <w:r w:rsidR="0021510E">
              <w:rPr>
                <w:noProof/>
                <w:webHidden/>
              </w:rPr>
              <w:fldChar w:fldCharType="separate"/>
            </w:r>
            <w:r w:rsidR="0021510E">
              <w:rPr>
                <w:noProof/>
                <w:webHidden/>
              </w:rPr>
              <w:t>3</w:t>
            </w:r>
            <w:r w:rsidR="0021510E">
              <w:rPr>
                <w:noProof/>
                <w:webHidden/>
              </w:rPr>
              <w:fldChar w:fldCharType="end"/>
            </w:r>
          </w:hyperlink>
        </w:p>
        <w:p w14:paraId="5348559C" w14:textId="77777777" w:rsidR="0021510E" w:rsidRDefault="00B53F6F">
          <w:pPr>
            <w:pStyle w:val="TOC3"/>
            <w:tabs>
              <w:tab w:val="right" w:leader="dot" w:pos="9016"/>
            </w:tabs>
            <w:rPr>
              <w:rFonts w:asciiTheme="minorHAnsi" w:eastAsiaTheme="minorEastAsia" w:hAnsiTheme="minorHAnsi" w:cstheme="minorBidi"/>
              <w:noProof/>
              <w:szCs w:val="22"/>
              <w:lang w:eastAsia="en-AU"/>
            </w:rPr>
          </w:pPr>
          <w:hyperlink w:anchor="_Toc8902488" w:history="1">
            <w:r w:rsidR="0021510E" w:rsidRPr="00740586">
              <w:rPr>
                <w:rStyle w:val="Hyperlink"/>
                <w:rFonts w:cs="Arial"/>
                <w:noProof/>
              </w:rPr>
              <w:t>Obligations</w:t>
            </w:r>
            <w:r w:rsidR="0021510E">
              <w:rPr>
                <w:noProof/>
                <w:webHidden/>
              </w:rPr>
              <w:tab/>
            </w:r>
            <w:r w:rsidR="0021510E">
              <w:rPr>
                <w:noProof/>
                <w:webHidden/>
              </w:rPr>
              <w:fldChar w:fldCharType="begin"/>
            </w:r>
            <w:r w:rsidR="0021510E">
              <w:rPr>
                <w:noProof/>
                <w:webHidden/>
              </w:rPr>
              <w:instrText xml:space="preserve"> PAGEREF _Toc8902488 \h </w:instrText>
            </w:r>
            <w:r w:rsidR="0021510E">
              <w:rPr>
                <w:noProof/>
                <w:webHidden/>
              </w:rPr>
            </w:r>
            <w:r w:rsidR="0021510E">
              <w:rPr>
                <w:noProof/>
                <w:webHidden/>
              </w:rPr>
              <w:fldChar w:fldCharType="separate"/>
            </w:r>
            <w:r w:rsidR="0021510E">
              <w:rPr>
                <w:noProof/>
                <w:webHidden/>
              </w:rPr>
              <w:t>3</w:t>
            </w:r>
            <w:r w:rsidR="0021510E">
              <w:rPr>
                <w:noProof/>
                <w:webHidden/>
              </w:rPr>
              <w:fldChar w:fldCharType="end"/>
            </w:r>
          </w:hyperlink>
        </w:p>
        <w:p w14:paraId="1909325E" w14:textId="77777777" w:rsidR="0021510E" w:rsidRDefault="00B53F6F">
          <w:pPr>
            <w:pStyle w:val="TOC3"/>
            <w:tabs>
              <w:tab w:val="right" w:leader="dot" w:pos="9016"/>
            </w:tabs>
            <w:rPr>
              <w:rFonts w:asciiTheme="minorHAnsi" w:eastAsiaTheme="minorEastAsia" w:hAnsiTheme="minorHAnsi" w:cstheme="minorBidi"/>
              <w:noProof/>
              <w:szCs w:val="22"/>
              <w:lang w:eastAsia="en-AU"/>
            </w:rPr>
          </w:pPr>
          <w:hyperlink w:anchor="_Toc8902489" w:history="1">
            <w:r w:rsidR="0021510E" w:rsidRPr="00740586">
              <w:rPr>
                <w:rStyle w:val="Hyperlink"/>
                <w:rFonts w:cs="Arial"/>
                <w:noProof/>
              </w:rPr>
              <w:t>General powers of authorised officers</w:t>
            </w:r>
            <w:r w:rsidR="0021510E">
              <w:rPr>
                <w:noProof/>
                <w:webHidden/>
              </w:rPr>
              <w:tab/>
            </w:r>
            <w:r w:rsidR="0021510E">
              <w:rPr>
                <w:noProof/>
                <w:webHidden/>
              </w:rPr>
              <w:fldChar w:fldCharType="begin"/>
            </w:r>
            <w:r w:rsidR="0021510E">
              <w:rPr>
                <w:noProof/>
                <w:webHidden/>
              </w:rPr>
              <w:instrText xml:space="preserve"> PAGEREF _Toc8902489 \h </w:instrText>
            </w:r>
            <w:r w:rsidR="0021510E">
              <w:rPr>
                <w:noProof/>
                <w:webHidden/>
              </w:rPr>
            </w:r>
            <w:r w:rsidR="0021510E">
              <w:rPr>
                <w:noProof/>
                <w:webHidden/>
              </w:rPr>
              <w:fldChar w:fldCharType="separate"/>
            </w:r>
            <w:r w:rsidR="0021510E">
              <w:rPr>
                <w:noProof/>
                <w:webHidden/>
              </w:rPr>
              <w:t>3</w:t>
            </w:r>
            <w:r w:rsidR="0021510E">
              <w:rPr>
                <w:noProof/>
                <w:webHidden/>
              </w:rPr>
              <w:fldChar w:fldCharType="end"/>
            </w:r>
          </w:hyperlink>
        </w:p>
        <w:p w14:paraId="10DDFAD2" w14:textId="77777777" w:rsidR="0021510E" w:rsidRDefault="00B53F6F">
          <w:pPr>
            <w:pStyle w:val="TOC3"/>
            <w:tabs>
              <w:tab w:val="right" w:leader="dot" w:pos="9016"/>
            </w:tabs>
            <w:rPr>
              <w:rFonts w:asciiTheme="minorHAnsi" w:eastAsiaTheme="minorEastAsia" w:hAnsiTheme="minorHAnsi" w:cstheme="minorBidi"/>
              <w:noProof/>
              <w:szCs w:val="22"/>
              <w:lang w:eastAsia="en-AU"/>
            </w:rPr>
          </w:pPr>
          <w:hyperlink w:anchor="_Toc8902490" w:history="1">
            <w:r w:rsidR="0021510E" w:rsidRPr="00740586">
              <w:rPr>
                <w:rStyle w:val="Hyperlink"/>
                <w:noProof/>
              </w:rPr>
              <w:t>Consultation</w:t>
            </w:r>
            <w:r w:rsidR="0021510E">
              <w:rPr>
                <w:noProof/>
                <w:webHidden/>
              </w:rPr>
              <w:tab/>
            </w:r>
            <w:r w:rsidR="0021510E">
              <w:rPr>
                <w:noProof/>
                <w:webHidden/>
              </w:rPr>
              <w:fldChar w:fldCharType="begin"/>
            </w:r>
            <w:r w:rsidR="0021510E">
              <w:rPr>
                <w:noProof/>
                <w:webHidden/>
              </w:rPr>
              <w:instrText xml:space="preserve"> PAGEREF _Toc8902490 \h </w:instrText>
            </w:r>
            <w:r w:rsidR="0021510E">
              <w:rPr>
                <w:noProof/>
                <w:webHidden/>
              </w:rPr>
            </w:r>
            <w:r w:rsidR="0021510E">
              <w:rPr>
                <w:noProof/>
                <w:webHidden/>
              </w:rPr>
              <w:fldChar w:fldCharType="separate"/>
            </w:r>
            <w:r w:rsidR="0021510E">
              <w:rPr>
                <w:noProof/>
                <w:webHidden/>
              </w:rPr>
              <w:t>3</w:t>
            </w:r>
            <w:r w:rsidR="0021510E">
              <w:rPr>
                <w:noProof/>
                <w:webHidden/>
              </w:rPr>
              <w:fldChar w:fldCharType="end"/>
            </w:r>
          </w:hyperlink>
        </w:p>
        <w:p w14:paraId="2EEC0662" w14:textId="77777777" w:rsidR="0021510E" w:rsidRDefault="00B53F6F">
          <w:pPr>
            <w:pStyle w:val="TOC1"/>
            <w:tabs>
              <w:tab w:val="right" w:leader="dot" w:pos="9016"/>
            </w:tabs>
            <w:rPr>
              <w:rFonts w:asciiTheme="minorHAnsi" w:eastAsiaTheme="minorEastAsia" w:hAnsiTheme="minorHAnsi" w:cstheme="minorBidi"/>
              <w:noProof/>
              <w:szCs w:val="22"/>
              <w:lang w:eastAsia="en-AU"/>
            </w:rPr>
          </w:pPr>
          <w:hyperlink w:anchor="_Toc8902491" w:history="1">
            <w:r w:rsidR="0021510E" w:rsidRPr="00740586">
              <w:rPr>
                <w:rStyle w:val="Hyperlink"/>
                <w:noProof/>
              </w:rPr>
              <w:t>Authorisation of a surveillance program in the Rockhampton Regional Council area</w:t>
            </w:r>
            <w:r w:rsidR="0021510E">
              <w:rPr>
                <w:noProof/>
                <w:webHidden/>
              </w:rPr>
              <w:tab/>
            </w:r>
            <w:r w:rsidR="0021510E">
              <w:rPr>
                <w:noProof/>
                <w:webHidden/>
              </w:rPr>
              <w:fldChar w:fldCharType="begin"/>
            </w:r>
            <w:r w:rsidR="0021510E">
              <w:rPr>
                <w:noProof/>
                <w:webHidden/>
              </w:rPr>
              <w:instrText xml:space="preserve"> PAGEREF _Toc8902491 \h </w:instrText>
            </w:r>
            <w:r w:rsidR="0021510E">
              <w:rPr>
                <w:noProof/>
                <w:webHidden/>
              </w:rPr>
            </w:r>
            <w:r w:rsidR="0021510E">
              <w:rPr>
                <w:noProof/>
                <w:webHidden/>
              </w:rPr>
              <w:fldChar w:fldCharType="separate"/>
            </w:r>
            <w:r w:rsidR="0021510E">
              <w:rPr>
                <w:noProof/>
                <w:webHidden/>
              </w:rPr>
              <w:t>4</w:t>
            </w:r>
            <w:r w:rsidR="0021510E">
              <w:rPr>
                <w:noProof/>
                <w:webHidden/>
              </w:rPr>
              <w:fldChar w:fldCharType="end"/>
            </w:r>
          </w:hyperlink>
        </w:p>
        <w:p w14:paraId="2FBDAB01" w14:textId="77777777" w:rsidR="0021510E" w:rsidRDefault="00B53F6F">
          <w:pPr>
            <w:pStyle w:val="TOC3"/>
            <w:tabs>
              <w:tab w:val="right" w:leader="dot" w:pos="9016"/>
            </w:tabs>
            <w:rPr>
              <w:rFonts w:asciiTheme="minorHAnsi" w:eastAsiaTheme="minorEastAsia" w:hAnsiTheme="minorHAnsi" w:cstheme="minorBidi"/>
              <w:noProof/>
              <w:szCs w:val="22"/>
              <w:lang w:eastAsia="en-AU"/>
            </w:rPr>
          </w:pPr>
          <w:hyperlink w:anchor="_Toc8902492" w:history="1">
            <w:r w:rsidR="0021510E" w:rsidRPr="00740586">
              <w:rPr>
                <w:rStyle w:val="Hyperlink"/>
                <w:noProof/>
              </w:rPr>
              <w:t>Biosecurity Matter</w:t>
            </w:r>
            <w:r w:rsidR="0021510E">
              <w:rPr>
                <w:noProof/>
                <w:webHidden/>
              </w:rPr>
              <w:tab/>
            </w:r>
            <w:r w:rsidR="0021510E">
              <w:rPr>
                <w:noProof/>
                <w:webHidden/>
              </w:rPr>
              <w:fldChar w:fldCharType="begin"/>
            </w:r>
            <w:r w:rsidR="0021510E">
              <w:rPr>
                <w:noProof/>
                <w:webHidden/>
              </w:rPr>
              <w:instrText xml:space="preserve"> PAGEREF _Toc8902492 \h </w:instrText>
            </w:r>
            <w:r w:rsidR="0021510E">
              <w:rPr>
                <w:noProof/>
                <w:webHidden/>
              </w:rPr>
            </w:r>
            <w:r w:rsidR="0021510E">
              <w:rPr>
                <w:noProof/>
                <w:webHidden/>
              </w:rPr>
              <w:fldChar w:fldCharType="separate"/>
            </w:r>
            <w:r w:rsidR="0021510E">
              <w:rPr>
                <w:noProof/>
                <w:webHidden/>
              </w:rPr>
              <w:t>4</w:t>
            </w:r>
            <w:r w:rsidR="0021510E">
              <w:rPr>
                <w:noProof/>
                <w:webHidden/>
              </w:rPr>
              <w:fldChar w:fldCharType="end"/>
            </w:r>
          </w:hyperlink>
        </w:p>
        <w:p w14:paraId="1A561131" w14:textId="77777777" w:rsidR="0021510E" w:rsidRDefault="00B53F6F">
          <w:pPr>
            <w:pStyle w:val="TOC3"/>
            <w:tabs>
              <w:tab w:val="right" w:leader="dot" w:pos="9016"/>
            </w:tabs>
            <w:rPr>
              <w:rFonts w:asciiTheme="minorHAnsi" w:eastAsiaTheme="minorEastAsia" w:hAnsiTheme="minorHAnsi" w:cstheme="minorBidi"/>
              <w:noProof/>
              <w:szCs w:val="22"/>
              <w:lang w:eastAsia="en-AU"/>
            </w:rPr>
          </w:pPr>
          <w:hyperlink w:anchor="_Toc8902493" w:history="1">
            <w:r w:rsidR="0021510E" w:rsidRPr="00740586">
              <w:rPr>
                <w:rStyle w:val="Hyperlink"/>
                <w:noProof/>
              </w:rPr>
              <w:t>Purpose of the Program</w:t>
            </w:r>
            <w:r w:rsidR="0021510E">
              <w:rPr>
                <w:noProof/>
                <w:webHidden/>
              </w:rPr>
              <w:tab/>
            </w:r>
            <w:r w:rsidR="0021510E">
              <w:rPr>
                <w:noProof/>
                <w:webHidden/>
              </w:rPr>
              <w:fldChar w:fldCharType="begin"/>
            </w:r>
            <w:r w:rsidR="0021510E">
              <w:rPr>
                <w:noProof/>
                <w:webHidden/>
              </w:rPr>
              <w:instrText xml:space="preserve"> PAGEREF _Toc8902493 \h </w:instrText>
            </w:r>
            <w:r w:rsidR="0021510E">
              <w:rPr>
                <w:noProof/>
                <w:webHidden/>
              </w:rPr>
            </w:r>
            <w:r w:rsidR="0021510E">
              <w:rPr>
                <w:noProof/>
                <w:webHidden/>
              </w:rPr>
              <w:fldChar w:fldCharType="separate"/>
            </w:r>
            <w:r w:rsidR="0021510E">
              <w:rPr>
                <w:noProof/>
                <w:webHidden/>
              </w:rPr>
              <w:t>4</w:t>
            </w:r>
            <w:r w:rsidR="0021510E">
              <w:rPr>
                <w:noProof/>
                <w:webHidden/>
              </w:rPr>
              <w:fldChar w:fldCharType="end"/>
            </w:r>
          </w:hyperlink>
        </w:p>
        <w:p w14:paraId="72DE57BE" w14:textId="77777777" w:rsidR="0021510E" w:rsidRDefault="00B53F6F">
          <w:pPr>
            <w:pStyle w:val="TOC3"/>
            <w:tabs>
              <w:tab w:val="right" w:leader="dot" w:pos="9016"/>
            </w:tabs>
            <w:rPr>
              <w:rFonts w:asciiTheme="minorHAnsi" w:eastAsiaTheme="minorEastAsia" w:hAnsiTheme="minorHAnsi" w:cstheme="minorBidi"/>
              <w:noProof/>
              <w:szCs w:val="22"/>
              <w:lang w:eastAsia="en-AU"/>
            </w:rPr>
          </w:pPr>
          <w:hyperlink w:anchor="_Toc8902494" w:history="1">
            <w:r w:rsidR="0021510E" w:rsidRPr="00740586">
              <w:rPr>
                <w:rStyle w:val="Hyperlink"/>
                <w:noProof/>
              </w:rPr>
              <w:t>Area Affected By the Program</w:t>
            </w:r>
            <w:r w:rsidR="0021510E">
              <w:rPr>
                <w:noProof/>
                <w:webHidden/>
              </w:rPr>
              <w:tab/>
            </w:r>
            <w:r w:rsidR="0021510E">
              <w:rPr>
                <w:noProof/>
                <w:webHidden/>
              </w:rPr>
              <w:fldChar w:fldCharType="begin"/>
            </w:r>
            <w:r w:rsidR="0021510E">
              <w:rPr>
                <w:noProof/>
                <w:webHidden/>
              </w:rPr>
              <w:instrText xml:space="preserve"> PAGEREF _Toc8902494 \h </w:instrText>
            </w:r>
            <w:r w:rsidR="0021510E">
              <w:rPr>
                <w:noProof/>
                <w:webHidden/>
              </w:rPr>
            </w:r>
            <w:r w:rsidR="0021510E">
              <w:rPr>
                <w:noProof/>
                <w:webHidden/>
              </w:rPr>
              <w:fldChar w:fldCharType="separate"/>
            </w:r>
            <w:r w:rsidR="0021510E">
              <w:rPr>
                <w:noProof/>
                <w:webHidden/>
              </w:rPr>
              <w:t>4</w:t>
            </w:r>
            <w:r w:rsidR="0021510E">
              <w:rPr>
                <w:noProof/>
                <w:webHidden/>
              </w:rPr>
              <w:fldChar w:fldCharType="end"/>
            </w:r>
          </w:hyperlink>
        </w:p>
        <w:p w14:paraId="56D91726" w14:textId="77777777" w:rsidR="0021510E" w:rsidRDefault="00B53F6F">
          <w:pPr>
            <w:pStyle w:val="TOC3"/>
            <w:tabs>
              <w:tab w:val="right" w:leader="dot" w:pos="9016"/>
            </w:tabs>
            <w:rPr>
              <w:rFonts w:asciiTheme="minorHAnsi" w:eastAsiaTheme="minorEastAsia" w:hAnsiTheme="minorHAnsi" w:cstheme="minorBidi"/>
              <w:noProof/>
              <w:szCs w:val="22"/>
              <w:lang w:eastAsia="en-AU"/>
            </w:rPr>
          </w:pPr>
          <w:hyperlink w:anchor="_Toc8902495" w:history="1">
            <w:r w:rsidR="0021510E" w:rsidRPr="00740586">
              <w:rPr>
                <w:rStyle w:val="Hyperlink"/>
                <w:noProof/>
              </w:rPr>
              <w:t>Powers of Authorised Officers</w:t>
            </w:r>
            <w:r w:rsidR="0021510E">
              <w:rPr>
                <w:noProof/>
                <w:webHidden/>
              </w:rPr>
              <w:tab/>
            </w:r>
            <w:r w:rsidR="0021510E">
              <w:rPr>
                <w:noProof/>
                <w:webHidden/>
              </w:rPr>
              <w:fldChar w:fldCharType="begin"/>
            </w:r>
            <w:r w:rsidR="0021510E">
              <w:rPr>
                <w:noProof/>
                <w:webHidden/>
              </w:rPr>
              <w:instrText xml:space="preserve"> PAGEREF _Toc8902495 \h </w:instrText>
            </w:r>
            <w:r w:rsidR="0021510E">
              <w:rPr>
                <w:noProof/>
                <w:webHidden/>
              </w:rPr>
            </w:r>
            <w:r w:rsidR="0021510E">
              <w:rPr>
                <w:noProof/>
                <w:webHidden/>
              </w:rPr>
              <w:fldChar w:fldCharType="separate"/>
            </w:r>
            <w:r w:rsidR="0021510E">
              <w:rPr>
                <w:noProof/>
                <w:webHidden/>
              </w:rPr>
              <w:t>5</w:t>
            </w:r>
            <w:r w:rsidR="0021510E">
              <w:rPr>
                <w:noProof/>
                <w:webHidden/>
              </w:rPr>
              <w:fldChar w:fldCharType="end"/>
            </w:r>
          </w:hyperlink>
        </w:p>
        <w:p w14:paraId="6159E1D9" w14:textId="77777777" w:rsidR="0021510E" w:rsidRDefault="00B53F6F">
          <w:pPr>
            <w:pStyle w:val="TOC3"/>
            <w:tabs>
              <w:tab w:val="right" w:leader="dot" w:pos="9016"/>
            </w:tabs>
            <w:rPr>
              <w:rFonts w:asciiTheme="minorHAnsi" w:eastAsiaTheme="minorEastAsia" w:hAnsiTheme="minorHAnsi" w:cstheme="minorBidi"/>
              <w:noProof/>
              <w:szCs w:val="22"/>
              <w:lang w:eastAsia="en-AU"/>
            </w:rPr>
          </w:pPr>
          <w:hyperlink w:anchor="_Toc8902496" w:history="1">
            <w:r w:rsidR="0021510E" w:rsidRPr="00740586">
              <w:rPr>
                <w:rStyle w:val="Hyperlink"/>
                <w:noProof/>
              </w:rPr>
              <w:t>Obligations Imposed On a Person Under The Program</w:t>
            </w:r>
            <w:r w:rsidR="0021510E">
              <w:rPr>
                <w:noProof/>
                <w:webHidden/>
              </w:rPr>
              <w:tab/>
            </w:r>
            <w:r w:rsidR="0021510E">
              <w:rPr>
                <w:noProof/>
                <w:webHidden/>
              </w:rPr>
              <w:fldChar w:fldCharType="begin"/>
            </w:r>
            <w:r w:rsidR="0021510E">
              <w:rPr>
                <w:noProof/>
                <w:webHidden/>
              </w:rPr>
              <w:instrText xml:space="preserve"> PAGEREF _Toc8902496 \h </w:instrText>
            </w:r>
            <w:r w:rsidR="0021510E">
              <w:rPr>
                <w:noProof/>
                <w:webHidden/>
              </w:rPr>
            </w:r>
            <w:r w:rsidR="0021510E">
              <w:rPr>
                <w:noProof/>
                <w:webHidden/>
              </w:rPr>
              <w:fldChar w:fldCharType="separate"/>
            </w:r>
            <w:r w:rsidR="0021510E">
              <w:rPr>
                <w:noProof/>
                <w:webHidden/>
              </w:rPr>
              <w:t>6</w:t>
            </w:r>
            <w:r w:rsidR="0021510E">
              <w:rPr>
                <w:noProof/>
                <w:webHidden/>
              </w:rPr>
              <w:fldChar w:fldCharType="end"/>
            </w:r>
          </w:hyperlink>
        </w:p>
        <w:p w14:paraId="503A21E4" w14:textId="77777777" w:rsidR="0021510E" w:rsidRDefault="00B53F6F">
          <w:pPr>
            <w:pStyle w:val="TOC3"/>
            <w:tabs>
              <w:tab w:val="right" w:leader="dot" w:pos="9016"/>
            </w:tabs>
            <w:rPr>
              <w:rFonts w:asciiTheme="minorHAnsi" w:eastAsiaTheme="minorEastAsia" w:hAnsiTheme="minorHAnsi" w:cstheme="minorBidi"/>
              <w:noProof/>
              <w:szCs w:val="22"/>
              <w:lang w:eastAsia="en-AU"/>
            </w:rPr>
          </w:pPr>
          <w:hyperlink w:anchor="_Toc8902497" w:history="1">
            <w:r w:rsidR="0021510E" w:rsidRPr="00740586">
              <w:rPr>
                <w:rStyle w:val="Hyperlink"/>
                <w:noProof/>
              </w:rPr>
              <w:t>Commencement and Duration Of The Program</w:t>
            </w:r>
            <w:r w:rsidR="0021510E">
              <w:rPr>
                <w:noProof/>
                <w:webHidden/>
              </w:rPr>
              <w:tab/>
            </w:r>
            <w:r w:rsidR="0021510E">
              <w:rPr>
                <w:noProof/>
                <w:webHidden/>
              </w:rPr>
              <w:fldChar w:fldCharType="begin"/>
            </w:r>
            <w:r w:rsidR="0021510E">
              <w:rPr>
                <w:noProof/>
                <w:webHidden/>
              </w:rPr>
              <w:instrText xml:space="preserve"> PAGEREF _Toc8902497 \h </w:instrText>
            </w:r>
            <w:r w:rsidR="0021510E">
              <w:rPr>
                <w:noProof/>
                <w:webHidden/>
              </w:rPr>
            </w:r>
            <w:r w:rsidR="0021510E">
              <w:rPr>
                <w:noProof/>
                <w:webHidden/>
              </w:rPr>
              <w:fldChar w:fldCharType="separate"/>
            </w:r>
            <w:r w:rsidR="0021510E">
              <w:rPr>
                <w:noProof/>
                <w:webHidden/>
              </w:rPr>
              <w:t>7</w:t>
            </w:r>
            <w:r w:rsidR="0021510E">
              <w:rPr>
                <w:noProof/>
                <w:webHidden/>
              </w:rPr>
              <w:fldChar w:fldCharType="end"/>
            </w:r>
          </w:hyperlink>
        </w:p>
        <w:p w14:paraId="6132FC6C" w14:textId="77777777" w:rsidR="0021510E" w:rsidRDefault="00B53F6F">
          <w:pPr>
            <w:pStyle w:val="TOC3"/>
            <w:tabs>
              <w:tab w:val="right" w:leader="dot" w:pos="9016"/>
            </w:tabs>
            <w:rPr>
              <w:rFonts w:asciiTheme="minorHAnsi" w:eastAsiaTheme="minorEastAsia" w:hAnsiTheme="minorHAnsi" w:cstheme="minorBidi"/>
              <w:noProof/>
              <w:szCs w:val="22"/>
              <w:lang w:eastAsia="en-AU"/>
            </w:rPr>
          </w:pPr>
          <w:hyperlink w:anchor="_Toc8902498" w:history="1">
            <w:r w:rsidR="0021510E" w:rsidRPr="00740586">
              <w:rPr>
                <w:rStyle w:val="Hyperlink"/>
                <w:noProof/>
              </w:rPr>
              <w:t>Consultation with Relevant Parties</w:t>
            </w:r>
            <w:r w:rsidR="0021510E">
              <w:rPr>
                <w:noProof/>
                <w:webHidden/>
              </w:rPr>
              <w:tab/>
            </w:r>
            <w:r w:rsidR="0021510E">
              <w:rPr>
                <w:noProof/>
                <w:webHidden/>
              </w:rPr>
              <w:fldChar w:fldCharType="begin"/>
            </w:r>
            <w:r w:rsidR="0021510E">
              <w:rPr>
                <w:noProof/>
                <w:webHidden/>
              </w:rPr>
              <w:instrText xml:space="preserve"> PAGEREF _Toc8902498 \h </w:instrText>
            </w:r>
            <w:r w:rsidR="0021510E">
              <w:rPr>
                <w:noProof/>
                <w:webHidden/>
              </w:rPr>
            </w:r>
            <w:r w:rsidR="0021510E">
              <w:rPr>
                <w:noProof/>
                <w:webHidden/>
              </w:rPr>
              <w:fldChar w:fldCharType="separate"/>
            </w:r>
            <w:r w:rsidR="0021510E">
              <w:rPr>
                <w:noProof/>
                <w:webHidden/>
              </w:rPr>
              <w:t>7</w:t>
            </w:r>
            <w:r w:rsidR="0021510E">
              <w:rPr>
                <w:noProof/>
                <w:webHidden/>
              </w:rPr>
              <w:fldChar w:fldCharType="end"/>
            </w:r>
          </w:hyperlink>
        </w:p>
        <w:p w14:paraId="7C0A97D8" w14:textId="77777777" w:rsidR="0021510E" w:rsidRDefault="00B53F6F">
          <w:pPr>
            <w:pStyle w:val="TOC3"/>
            <w:tabs>
              <w:tab w:val="right" w:leader="dot" w:pos="9016"/>
            </w:tabs>
            <w:rPr>
              <w:rFonts w:asciiTheme="minorHAnsi" w:eastAsiaTheme="minorEastAsia" w:hAnsiTheme="minorHAnsi" w:cstheme="minorBidi"/>
              <w:noProof/>
              <w:szCs w:val="22"/>
              <w:lang w:eastAsia="en-AU"/>
            </w:rPr>
          </w:pPr>
          <w:hyperlink w:anchor="_Toc8902499" w:history="1">
            <w:r w:rsidR="0021510E" w:rsidRPr="00740586">
              <w:rPr>
                <w:rStyle w:val="Hyperlink"/>
                <w:noProof/>
              </w:rPr>
              <w:t>Notification of Relevant Parties of Requirements</w:t>
            </w:r>
            <w:r w:rsidR="0021510E">
              <w:rPr>
                <w:noProof/>
                <w:webHidden/>
              </w:rPr>
              <w:tab/>
            </w:r>
            <w:r w:rsidR="0021510E">
              <w:rPr>
                <w:noProof/>
                <w:webHidden/>
              </w:rPr>
              <w:fldChar w:fldCharType="begin"/>
            </w:r>
            <w:r w:rsidR="0021510E">
              <w:rPr>
                <w:noProof/>
                <w:webHidden/>
              </w:rPr>
              <w:instrText xml:space="preserve"> PAGEREF _Toc8902499 \h </w:instrText>
            </w:r>
            <w:r w:rsidR="0021510E">
              <w:rPr>
                <w:noProof/>
                <w:webHidden/>
              </w:rPr>
            </w:r>
            <w:r w:rsidR="0021510E">
              <w:rPr>
                <w:noProof/>
                <w:webHidden/>
              </w:rPr>
              <w:fldChar w:fldCharType="separate"/>
            </w:r>
            <w:r w:rsidR="0021510E">
              <w:rPr>
                <w:noProof/>
                <w:webHidden/>
              </w:rPr>
              <w:t>7</w:t>
            </w:r>
            <w:r w:rsidR="0021510E">
              <w:rPr>
                <w:noProof/>
                <w:webHidden/>
              </w:rPr>
              <w:fldChar w:fldCharType="end"/>
            </w:r>
          </w:hyperlink>
        </w:p>
        <w:p w14:paraId="3D7026CA" w14:textId="77777777" w:rsidR="00D52BE4" w:rsidRDefault="00D52BE4" w:rsidP="00D52BE4">
          <w:pPr>
            <w:pStyle w:val="TOC1"/>
            <w:tabs>
              <w:tab w:val="left" w:pos="400"/>
              <w:tab w:val="right" w:leader="dot" w:pos="9622"/>
            </w:tabs>
            <w:rPr>
              <w:noProof/>
            </w:rPr>
          </w:pPr>
          <w:r>
            <w:rPr>
              <w:b/>
              <w:bCs/>
              <w:noProof/>
            </w:rPr>
            <w:fldChar w:fldCharType="end"/>
          </w:r>
        </w:p>
      </w:sdtContent>
    </w:sdt>
    <w:p w14:paraId="128CEDD3" w14:textId="77777777" w:rsidR="00D52BE4" w:rsidRDefault="00D52BE4">
      <w:pPr>
        <w:sectPr w:rsidR="00D52BE4" w:rsidSect="00D52BE4">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pPr>
      <w:r>
        <w:br w:type="page"/>
      </w:r>
    </w:p>
    <w:p w14:paraId="438C7458" w14:textId="77777777" w:rsidR="00D52BE4" w:rsidRDefault="00D52BE4"/>
    <w:p w14:paraId="7E5832C0" w14:textId="77777777" w:rsidR="00D52BE4" w:rsidRDefault="00D52BE4" w:rsidP="00D52BE4">
      <w:pPr>
        <w:pStyle w:val="Heading1"/>
      </w:pPr>
      <w:bookmarkStart w:id="17" w:name="_Toc8902480"/>
      <w:r>
        <w:t>Biosecurity program</w:t>
      </w:r>
      <w:bookmarkEnd w:id="17"/>
    </w:p>
    <w:p w14:paraId="189FE757" w14:textId="77777777" w:rsidR="00D52BE4" w:rsidRPr="002C3360" w:rsidRDefault="00D52BE4" w:rsidP="00D52BE4">
      <w:pPr>
        <w:pStyle w:val="Heading3"/>
      </w:pPr>
      <w:bookmarkStart w:id="18" w:name="_Toc8902481"/>
      <w:r w:rsidRPr="002C3360">
        <w:t>Program Name</w:t>
      </w:r>
      <w:bookmarkEnd w:id="18"/>
    </w:p>
    <w:p w14:paraId="497AA42F" w14:textId="77777777" w:rsidR="00D52BE4" w:rsidRDefault="00E35025" w:rsidP="00D52BE4">
      <w:pPr>
        <w:pStyle w:val="Bodystyle"/>
      </w:pPr>
      <w:r>
        <w:t>This</w:t>
      </w:r>
      <w:r w:rsidR="00D52BE4" w:rsidRPr="00B6038F">
        <w:t xml:space="preserve"> surveillance program (biosecurity program) for </w:t>
      </w:r>
      <w:r w:rsidR="00D52BE4">
        <w:t>invasive plants and animals that are restricted matter or prohibited matter</w:t>
      </w:r>
      <w:r w:rsidR="00D52BE4" w:rsidRPr="00B6038F">
        <w:t xml:space="preserve"> will be known as the</w:t>
      </w:r>
      <w:r>
        <w:t xml:space="preserve"> 2021</w:t>
      </w:r>
      <w:r w:rsidR="00D52BE4" w:rsidRPr="00B6038F">
        <w:t xml:space="preserve"> Surveillance Program for</w:t>
      </w:r>
      <w:r w:rsidR="00D52BE4">
        <w:t xml:space="preserve"> Invasive Biosecurity Matter</w:t>
      </w:r>
      <w:r w:rsidR="00D52BE4" w:rsidRPr="00B6038F">
        <w:t>.</w:t>
      </w:r>
    </w:p>
    <w:p w14:paraId="00F98608" w14:textId="77777777" w:rsidR="00D52BE4" w:rsidRPr="00B6038F" w:rsidRDefault="00D52BE4" w:rsidP="00D52BE4">
      <w:pPr>
        <w:pStyle w:val="Bodystyle"/>
      </w:pPr>
      <w:r>
        <w:t xml:space="preserve">The biosecurity matter to which the program relates is all Invasive Biosecurity Matter as defined by section 48(1) of the </w:t>
      </w:r>
      <w:r w:rsidRPr="0069555C">
        <w:rPr>
          <w:i/>
        </w:rPr>
        <w:t>Biosecurity Act 2014</w:t>
      </w:r>
      <w:r>
        <w:t xml:space="preserve"> (the Act).</w:t>
      </w:r>
    </w:p>
    <w:p w14:paraId="7F97840B" w14:textId="77777777" w:rsidR="00D52BE4" w:rsidRDefault="00D52BE4" w:rsidP="00D52BE4">
      <w:pPr>
        <w:pStyle w:val="Heading1"/>
      </w:pPr>
      <w:bookmarkStart w:id="19" w:name="_Toc8902482"/>
      <w:r>
        <w:t>Requirement for a surveillance program</w:t>
      </w:r>
      <w:bookmarkEnd w:id="19"/>
    </w:p>
    <w:p w14:paraId="72B1A177" w14:textId="77777777" w:rsidR="00D52BE4" w:rsidRPr="00B6038F" w:rsidRDefault="00D52BE4" w:rsidP="00D52BE4">
      <w:pPr>
        <w:pStyle w:val="Heading3"/>
        <w:rPr>
          <w:noProof/>
        </w:rPr>
      </w:pPr>
      <w:bookmarkStart w:id="20" w:name="_Toc443308771"/>
      <w:bookmarkStart w:id="21" w:name="_Toc8902483"/>
      <w:r w:rsidRPr="00B6038F">
        <w:rPr>
          <w:noProof/>
        </w:rPr>
        <w:t>Purpose And Rationale</w:t>
      </w:r>
      <w:bookmarkEnd w:id="20"/>
      <w:bookmarkEnd w:id="21"/>
    </w:p>
    <w:p w14:paraId="238C4732" w14:textId="77777777" w:rsidR="00D52BE4" w:rsidRPr="00B6038F" w:rsidRDefault="00D52BE4" w:rsidP="00D52BE4">
      <w:pPr>
        <w:pStyle w:val="Bodystyle"/>
        <w:spacing w:after="60"/>
      </w:pPr>
      <w:r w:rsidRPr="00B6038F">
        <w:t xml:space="preserve">The </w:t>
      </w:r>
      <w:r w:rsidRPr="00B6038F">
        <w:rPr>
          <w:i/>
        </w:rPr>
        <w:t xml:space="preserve">Biosecurity Act 2014 </w:t>
      </w:r>
      <w:r w:rsidRPr="00B6038F">
        <w:t>(the Act) provides for the establishment of surveillance programs. Surveillance programs are d</w:t>
      </w:r>
      <w:r>
        <w:t>irected at any of the following:</w:t>
      </w:r>
    </w:p>
    <w:p w14:paraId="57941178" w14:textId="77777777" w:rsidR="00D52BE4" w:rsidRPr="00B6038F" w:rsidRDefault="00D52BE4" w:rsidP="00D52BE4">
      <w:pPr>
        <w:pStyle w:val="Bodystyle"/>
        <w:spacing w:after="60"/>
        <w:ind w:left="567" w:hanging="567"/>
      </w:pPr>
      <w:r w:rsidRPr="00B6038F">
        <w:t>(a)</w:t>
      </w:r>
      <w:r w:rsidRPr="00B6038F">
        <w:tab/>
        <w:t>Monitoring compliance with the Act in relation to a particular matter to which the Act applies;</w:t>
      </w:r>
    </w:p>
    <w:p w14:paraId="666F0D4C" w14:textId="77777777" w:rsidR="00D52BE4" w:rsidRPr="00B6038F" w:rsidRDefault="00D52BE4" w:rsidP="00D52BE4">
      <w:pPr>
        <w:pStyle w:val="Bodystyle"/>
        <w:spacing w:after="60"/>
        <w:ind w:left="567" w:hanging="567"/>
      </w:pPr>
      <w:r w:rsidRPr="00B6038F">
        <w:t>(b)</w:t>
      </w:r>
      <w:r w:rsidRPr="00B6038F">
        <w:tab/>
        <w:t>Confirming the presence, or finding out the extent of the presence, in</w:t>
      </w:r>
      <w:r>
        <w:t xml:space="preserve"> parts of the Rockhampton Regional Council area</w:t>
      </w:r>
      <w:r w:rsidRPr="00B6038F">
        <w:t>, of the biosecurity matter to which the program relates;</w:t>
      </w:r>
    </w:p>
    <w:p w14:paraId="4D5DFB3E" w14:textId="77777777" w:rsidR="00D52BE4" w:rsidRPr="00B6038F" w:rsidRDefault="00D52BE4" w:rsidP="00D52BE4">
      <w:pPr>
        <w:pStyle w:val="Bodystyle"/>
        <w:spacing w:after="60"/>
        <w:ind w:left="567" w:hanging="567"/>
      </w:pPr>
      <w:r w:rsidRPr="00B6038F">
        <w:t>(c)</w:t>
      </w:r>
      <w:r w:rsidRPr="00B6038F">
        <w:tab/>
        <w:t xml:space="preserve">Confirming the absence, in </w:t>
      </w:r>
      <w:r>
        <w:t>parts of the Rockhampton Regional Council area</w:t>
      </w:r>
      <w:r w:rsidRPr="00B6038F">
        <w:t>, of the biosecurity matter to which the program relates;</w:t>
      </w:r>
    </w:p>
    <w:p w14:paraId="297C632D" w14:textId="77777777" w:rsidR="00D52BE4" w:rsidRPr="00B6038F" w:rsidRDefault="00D52BE4" w:rsidP="00D52BE4">
      <w:pPr>
        <w:pStyle w:val="Bodystyle"/>
        <w:spacing w:after="60"/>
        <w:ind w:left="567" w:hanging="567"/>
      </w:pPr>
      <w:r w:rsidRPr="00B6038F">
        <w:t>(d)</w:t>
      </w:r>
      <w:r w:rsidRPr="00B6038F">
        <w:tab/>
        <w:t>Monitoring the effects of measures taken in response to a biosecurity risk;</w:t>
      </w:r>
    </w:p>
    <w:p w14:paraId="23F56D2C" w14:textId="77777777" w:rsidR="00D52BE4" w:rsidRPr="00B6038F" w:rsidRDefault="00D52BE4" w:rsidP="00D52BE4">
      <w:pPr>
        <w:pStyle w:val="Bodystyle"/>
        <w:spacing w:after="60"/>
        <w:ind w:left="567" w:hanging="567"/>
      </w:pPr>
      <w:r w:rsidRPr="00B6038F">
        <w:t>(e)</w:t>
      </w:r>
      <w:r w:rsidRPr="00B6038F">
        <w:tab/>
        <w:t>Monitoring compliance with requirements about prohibited matter or restricted matter;</w:t>
      </w:r>
    </w:p>
    <w:p w14:paraId="1969F0D3" w14:textId="77777777" w:rsidR="00D52BE4" w:rsidRPr="00B6038F" w:rsidRDefault="00D52BE4" w:rsidP="00D52BE4">
      <w:pPr>
        <w:pStyle w:val="Bodystyle"/>
        <w:ind w:left="567" w:hanging="567"/>
      </w:pPr>
      <w:r w:rsidRPr="00B6038F">
        <w:t>(f)</w:t>
      </w:r>
      <w:r w:rsidRPr="00B6038F">
        <w:tab/>
        <w:t>Monitoring levels of biosecurity matter or levels of biosecurity matter in a carrier.</w:t>
      </w:r>
    </w:p>
    <w:p w14:paraId="10489F34" w14:textId="77777777" w:rsidR="0093790D" w:rsidRDefault="0093790D" w:rsidP="00D52BE4">
      <w:pPr>
        <w:pStyle w:val="Bodystyle"/>
      </w:pPr>
      <w:r>
        <w:t xml:space="preserve">Rockhampton Regional Council conducted a surveillance program in this area during 2019-2021.  During this time, due to </w:t>
      </w:r>
      <w:r w:rsidR="00B044FE">
        <w:t>unfavourable</w:t>
      </w:r>
      <w:r>
        <w:t xml:space="preserve"> weather conditions (drought) and staff impacts, the surveillance was not completed.  This </w:t>
      </w:r>
      <w:r w:rsidR="00B044FE">
        <w:t>program</w:t>
      </w:r>
      <w:r>
        <w:t xml:space="preserve"> is essentially to extend the time to complete the </w:t>
      </w:r>
      <w:r w:rsidR="00B044FE">
        <w:t>original</w:t>
      </w:r>
      <w:r>
        <w:t xml:space="preserve"> </w:t>
      </w:r>
      <w:r w:rsidR="00B044FE">
        <w:t>program, with one small area added</w:t>
      </w:r>
      <w:r>
        <w:t>.</w:t>
      </w:r>
    </w:p>
    <w:p w14:paraId="4D104B7B" w14:textId="7DD5B6AF" w:rsidR="0093790D" w:rsidRPr="00D70D53" w:rsidRDefault="0093790D" w:rsidP="0093790D">
      <w:pPr>
        <w:pStyle w:val="Bodystyle"/>
      </w:pPr>
      <w:r>
        <w:t>Prior to 2019, s</w:t>
      </w:r>
      <w:r w:rsidRPr="00D70D53">
        <w:t xml:space="preserve">ignificant work </w:t>
      </w:r>
      <w:r>
        <w:t>was</w:t>
      </w:r>
      <w:r w:rsidRPr="00D70D53">
        <w:t xml:space="preserve"> undertaken by associations such as Fitzroy Basin Association and private landholders in the Fitzroy River Floodplain area</w:t>
      </w:r>
      <w:r w:rsidR="00E0075F">
        <w:t xml:space="preserve"> targeting invasive species, for example Prickly Acacia</w:t>
      </w:r>
      <w:r w:rsidRPr="00D70D53">
        <w:t>.</w:t>
      </w:r>
    </w:p>
    <w:p w14:paraId="052C935D" w14:textId="77777777" w:rsidR="0093790D" w:rsidRPr="00D70D53" w:rsidRDefault="0093790D" w:rsidP="0093790D">
      <w:pPr>
        <w:pStyle w:val="Bodystyle"/>
      </w:pPr>
      <w:r w:rsidRPr="00D70D53">
        <w:t>The Rockhampton Regional Council is aware of the work and is now required to monitor the current extent of invasive species in this area</w:t>
      </w:r>
      <w:r>
        <w:t xml:space="preserve"> due to potential changes resulting from the work previously conducted</w:t>
      </w:r>
      <w:r w:rsidRPr="00D70D53">
        <w:t xml:space="preserve">.  </w:t>
      </w:r>
      <w:r>
        <w:t>Additionally, t</w:t>
      </w:r>
      <w:r w:rsidRPr="00D70D53">
        <w:t>his area is a high spread area as it is on a floodplain environment whereby seeds can easily move downstream to areas where some invasive species are currently not located.</w:t>
      </w:r>
    </w:p>
    <w:p w14:paraId="1A1E1CEC" w14:textId="77777777" w:rsidR="0093790D" w:rsidRDefault="0093790D" w:rsidP="00D52BE4">
      <w:pPr>
        <w:pStyle w:val="Bodystyle"/>
      </w:pPr>
    </w:p>
    <w:p w14:paraId="10483DD0" w14:textId="77777777" w:rsidR="00D52BE4" w:rsidRDefault="00D52BE4" w:rsidP="00D52BE4">
      <w:pPr>
        <w:pStyle w:val="Bodystyle"/>
      </w:pPr>
      <w:r w:rsidRPr="00B6038F">
        <w:lastRenderedPageBreak/>
        <w:t xml:space="preserve">The objectives of the </w:t>
      </w:r>
      <w:r w:rsidR="0093790D">
        <w:t>2021</w:t>
      </w:r>
      <w:r w:rsidR="0093790D" w:rsidRPr="00B6038F">
        <w:t xml:space="preserve"> Surveillance Program for</w:t>
      </w:r>
      <w:r w:rsidR="0093790D">
        <w:t xml:space="preserve"> Invasive Biosecurity Matter</w:t>
      </w:r>
      <w:r w:rsidRPr="00B6038F">
        <w:t xml:space="preserve"> (the Program) are:</w:t>
      </w:r>
    </w:p>
    <w:p w14:paraId="3E781141" w14:textId="77777777" w:rsidR="00D52BE4" w:rsidRDefault="00D52BE4" w:rsidP="00D52BE4">
      <w:pPr>
        <w:pStyle w:val="Bodystyle"/>
        <w:numPr>
          <w:ilvl w:val="0"/>
          <w:numId w:val="5"/>
        </w:numPr>
        <w:spacing w:after="60"/>
        <w:ind w:left="714" w:hanging="357"/>
      </w:pPr>
      <w:r w:rsidRPr="00B6038F">
        <w:t xml:space="preserve">Monitoring compliance with the Act in relation to </w:t>
      </w:r>
      <w:r>
        <w:t>prohibited and restricted biosecurity matter; and</w:t>
      </w:r>
    </w:p>
    <w:p w14:paraId="1F3AC966" w14:textId="77777777" w:rsidR="00D52BE4" w:rsidRDefault="00D52BE4" w:rsidP="00D52BE4">
      <w:pPr>
        <w:pStyle w:val="Bodystyle"/>
        <w:numPr>
          <w:ilvl w:val="0"/>
          <w:numId w:val="5"/>
        </w:numPr>
      </w:pPr>
      <w:r>
        <w:t>Confirm the presence and determine the extent of the presence in the Rockhampton Region of the prohibited or restricted matter to which the program relates; and</w:t>
      </w:r>
    </w:p>
    <w:p w14:paraId="2D4D1F47" w14:textId="77777777" w:rsidR="00D52BE4" w:rsidRDefault="00D52BE4" w:rsidP="00D52BE4">
      <w:pPr>
        <w:pStyle w:val="Bodystyle"/>
        <w:numPr>
          <w:ilvl w:val="0"/>
          <w:numId w:val="5"/>
        </w:numPr>
      </w:pPr>
      <w:r>
        <w:t>Confirm the absence in the Rockhampton Region of the prohibited matter or restricted matter to which the program relates; and</w:t>
      </w:r>
    </w:p>
    <w:p w14:paraId="02B5BCBD" w14:textId="77777777" w:rsidR="00D52BE4" w:rsidRPr="00B6038F" w:rsidRDefault="00D52BE4" w:rsidP="00D52BE4">
      <w:pPr>
        <w:pStyle w:val="Bodystyle"/>
        <w:numPr>
          <w:ilvl w:val="0"/>
          <w:numId w:val="5"/>
        </w:numPr>
      </w:pPr>
      <w:r>
        <w:t>Monitor the effects of measures taken in response to a biosecurity risks posed by invasive biosecurity matter.</w:t>
      </w:r>
    </w:p>
    <w:p w14:paraId="11165F40" w14:textId="77777777" w:rsidR="00D52BE4" w:rsidRPr="00B6038F" w:rsidRDefault="00D52BE4" w:rsidP="00D52BE4">
      <w:pPr>
        <w:pStyle w:val="Heading3"/>
        <w:rPr>
          <w:noProof/>
        </w:rPr>
      </w:pPr>
      <w:bookmarkStart w:id="22" w:name="_Toc8902484"/>
      <w:bookmarkStart w:id="23" w:name="_Toc443308772"/>
      <w:r w:rsidRPr="00B6038F">
        <w:rPr>
          <w:noProof/>
        </w:rPr>
        <w:t>Measures That Are Required To Achieve The Purpose</w:t>
      </w:r>
      <w:bookmarkEnd w:id="22"/>
      <w:r w:rsidRPr="00B6038F">
        <w:rPr>
          <w:noProof/>
        </w:rPr>
        <w:t xml:space="preserve"> </w:t>
      </w:r>
      <w:bookmarkEnd w:id="23"/>
    </w:p>
    <w:p w14:paraId="2250E3C2" w14:textId="77777777" w:rsidR="00D52BE4" w:rsidRDefault="00D52BE4" w:rsidP="00D52BE4">
      <w:pPr>
        <w:pStyle w:val="Bodystyle"/>
      </w:pPr>
      <w:r w:rsidRPr="00B6038F">
        <w:t>The key activities undertaken by the Program include but are not limited to:</w:t>
      </w:r>
    </w:p>
    <w:p w14:paraId="143E5B3A" w14:textId="77777777" w:rsidR="00D52BE4" w:rsidRDefault="00D52BE4" w:rsidP="00D52BE4">
      <w:pPr>
        <w:pStyle w:val="Bodystyle"/>
        <w:numPr>
          <w:ilvl w:val="0"/>
          <w:numId w:val="6"/>
        </w:numPr>
      </w:pPr>
      <w:r>
        <w:t>Surveillance activities to check for the absence, presence or find out the extent of the presence in the Rockhampton Regional Council area of the prohibited matter and restricted matter to which the program relates.  This surveillance will primarily be conducted by entry of ground teams onto a place to conduct visual inspections (including driving 4x4, ATV and walking using electronic and paper resources to record infestations of target weeds); and</w:t>
      </w:r>
    </w:p>
    <w:p w14:paraId="373E7A11" w14:textId="77777777" w:rsidR="00D52BE4" w:rsidRDefault="00D52BE4" w:rsidP="00D52BE4">
      <w:pPr>
        <w:pStyle w:val="Bodystyle"/>
        <w:numPr>
          <w:ilvl w:val="0"/>
          <w:numId w:val="6"/>
        </w:numPr>
      </w:pPr>
      <w:r>
        <w:t>Using aerial surveillance by visual, photographic or electronic means using remote controlled unmanned aerial vehicles (UAV) or manned aircraft (helicopters) to ascertain the extent of some identified species; and</w:t>
      </w:r>
    </w:p>
    <w:p w14:paraId="72DDA847" w14:textId="77777777" w:rsidR="00D52BE4" w:rsidRPr="00B6038F" w:rsidRDefault="00D52BE4" w:rsidP="00D52BE4">
      <w:pPr>
        <w:pStyle w:val="Bodystyle"/>
        <w:numPr>
          <w:ilvl w:val="0"/>
          <w:numId w:val="6"/>
        </w:numPr>
      </w:pPr>
      <w:r>
        <w:t>Monitor the effects of measures taken in response to a biosecurity risk posed by invasive biosecurity matter.</w:t>
      </w:r>
    </w:p>
    <w:p w14:paraId="3C8D9E49" w14:textId="77777777" w:rsidR="00D52BE4" w:rsidRPr="00B6038F" w:rsidRDefault="00D52BE4" w:rsidP="00D52BE4">
      <w:pPr>
        <w:pStyle w:val="Heading3"/>
        <w:tabs>
          <w:tab w:val="left" w:pos="8112"/>
        </w:tabs>
        <w:rPr>
          <w:noProof/>
        </w:rPr>
      </w:pPr>
      <w:bookmarkStart w:id="24" w:name="_Toc8902485"/>
      <w:bookmarkStart w:id="25" w:name="_Toc443308773"/>
      <w:r w:rsidRPr="00B6038F">
        <w:rPr>
          <w:noProof/>
        </w:rPr>
        <w:t>Powers Of Authorised Officers</w:t>
      </w:r>
      <w:bookmarkEnd w:id="24"/>
      <w:r w:rsidRPr="00B6038F">
        <w:rPr>
          <w:noProof/>
        </w:rPr>
        <w:t xml:space="preserve"> </w:t>
      </w:r>
      <w:r>
        <w:rPr>
          <w:noProof/>
        </w:rPr>
        <w:tab/>
      </w:r>
    </w:p>
    <w:p w14:paraId="1FFE1EFA" w14:textId="77777777" w:rsidR="00D52BE4" w:rsidRPr="002C3360" w:rsidRDefault="00D52BE4" w:rsidP="00D52BE4">
      <w:pPr>
        <w:pStyle w:val="Heading3"/>
        <w:rPr>
          <w:rFonts w:cs="Arial"/>
          <w:noProof/>
          <w:sz w:val="22"/>
          <w:szCs w:val="22"/>
        </w:rPr>
      </w:pPr>
      <w:bookmarkStart w:id="26" w:name="_Toc445471117"/>
      <w:bookmarkStart w:id="27" w:name="_Toc8902486"/>
      <w:bookmarkEnd w:id="25"/>
      <w:r w:rsidRPr="002C3360">
        <w:rPr>
          <w:rFonts w:cs="Arial"/>
          <w:noProof/>
          <w:sz w:val="22"/>
          <w:szCs w:val="22"/>
        </w:rPr>
        <w:t>Entry of place</w:t>
      </w:r>
      <w:bookmarkEnd w:id="26"/>
      <w:bookmarkEnd w:id="27"/>
    </w:p>
    <w:p w14:paraId="72F72918" w14:textId="77777777" w:rsidR="00D52BE4" w:rsidRPr="00D52BE4" w:rsidRDefault="00D52BE4" w:rsidP="00D52BE4">
      <w:pPr>
        <w:rPr>
          <w:rFonts w:ascii="Arial" w:hAnsi="Arial" w:cs="Arial"/>
          <w:noProof/>
        </w:rPr>
      </w:pPr>
      <w:r w:rsidRPr="00D52BE4">
        <w:rPr>
          <w:rFonts w:ascii="Arial" w:hAnsi="Arial" w:cs="Arial"/>
          <w:noProof/>
        </w:rPr>
        <w:t>The Act provides that authorised officers appointed under the Act may, at reasonable times, enter a place situated in an area to which a biosecurity program applies, to take any action authorised by the biosecurity program</w:t>
      </w:r>
      <w:r w:rsidRPr="00D52BE4">
        <w:rPr>
          <w:rStyle w:val="FootnoteReference"/>
          <w:rFonts w:cs="Arial"/>
          <w:noProof/>
          <w:sz w:val="22"/>
        </w:rPr>
        <w:footnoteReference w:id="1"/>
      </w:r>
      <w:r w:rsidRPr="00D52BE4">
        <w:rPr>
          <w:rFonts w:ascii="Arial" w:hAnsi="Arial" w:cs="Arial"/>
          <w:noProof/>
        </w:rPr>
        <w:t>. These activities must be done in a timely and efficient manner to ensure that the measures are as effective as possible. The Program will authorise entry into places to allow these measures to be undertaken.</w:t>
      </w:r>
    </w:p>
    <w:p w14:paraId="0EF07A7A" w14:textId="77777777" w:rsidR="00D52BE4" w:rsidRPr="00D52BE4" w:rsidRDefault="00D52BE4" w:rsidP="00D52BE4">
      <w:pPr>
        <w:spacing w:after="0"/>
        <w:rPr>
          <w:rFonts w:ascii="Arial" w:hAnsi="Arial" w:cs="Arial"/>
          <w:noProof/>
        </w:rPr>
      </w:pPr>
      <w:r w:rsidRPr="00D52BE4">
        <w:rPr>
          <w:rFonts w:ascii="Arial" w:hAnsi="Arial" w:cs="Arial"/>
          <w:noProof/>
        </w:rPr>
        <w:t>In accordance with the Act a reasonable attempt will be made to locate an occupier</w:t>
      </w:r>
      <w:r w:rsidRPr="00D52BE4">
        <w:rPr>
          <w:rStyle w:val="FootnoteReference"/>
          <w:rFonts w:cs="Arial"/>
          <w:noProof/>
          <w:sz w:val="22"/>
        </w:rPr>
        <w:footnoteReference w:id="2"/>
      </w:r>
      <w:r w:rsidRPr="00D52BE4">
        <w:rPr>
          <w:rFonts w:ascii="Arial" w:hAnsi="Arial" w:cs="Arial"/>
          <w:noProof/>
        </w:rPr>
        <w:t xml:space="preserve"> and obtain the occupier’s consent to the entry prior to an authorised officer entering a place to undertake activities under the Program. Nevertheless, an authorised officer may enter the place if</w:t>
      </w:r>
      <w:r w:rsidRPr="00D52BE4">
        <w:rPr>
          <w:rStyle w:val="FootnoteReference"/>
          <w:rFonts w:cs="Arial"/>
          <w:noProof/>
          <w:sz w:val="22"/>
        </w:rPr>
        <w:footnoteReference w:id="3"/>
      </w:r>
      <w:r w:rsidRPr="00D52BE4">
        <w:rPr>
          <w:rFonts w:ascii="Arial" w:hAnsi="Arial" w:cs="Arial"/>
          <w:noProof/>
        </w:rPr>
        <w:t>—:</w:t>
      </w:r>
    </w:p>
    <w:p w14:paraId="3A975E6E" w14:textId="77777777" w:rsidR="00D52BE4" w:rsidRPr="00D52BE4" w:rsidRDefault="00D52BE4" w:rsidP="00D52BE4">
      <w:pPr>
        <w:pStyle w:val="ListParagraph"/>
        <w:numPr>
          <w:ilvl w:val="0"/>
          <w:numId w:val="4"/>
        </w:numPr>
        <w:spacing w:after="0"/>
        <w:ind w:left="426" w:hanging="426"/>
        <w:rPr>
          <w:rFonts w:cs="Arial"/>
          <w:noProof/>
          <w:szCs w:val="22"/>
        </w:rPr>
      </w:pPr>
      <w:r w:rsidRPr="00D52BE4">
        <w:rPr>
          <w:rFonts w:cs="Arial"/>
          <w:noProof/>
          <w:szCs w:val="22"/>
        </w:rPr>
        <w:lastRenderedPageBreak/>
        <w:t xml:space="preserve">The authorised officer is unable to locate an occupier after making a reasonable attempt to do so; or </w:t>
      </w:r>
    </w:p>
    <w:p w14:paraId="5C0E8012" w14:textId="77777777" w:rsidR="00D52BE4" w:rsidRPr="00D52BE4" w:rsidRDefault="00D52BE4" w:rsidP="00D52BE4">
      <w:pPr>
        <w:pStyle w:val="Bodystyle"/>
        <w:numPr>
          <w:ilvl w:val="0"/>
          <w:numId w:val="4"/>
        </w:numPr>
        <w:spacing w:after="200"/>
        <w:ind w:left="425" w:hanging="425"/>
        <w:rPr>
          <w:rFonts w:cs="Arial"/>
          <w:szCs w:val="22"/>
        </w:rPr>
      </w:pPr>
      <w:r w:rsidRPr="00D52BE4">
        <w:rPr>
          <w:rFonts w:cs="Arial"/>
          <w:szCs w:val="22"/>
        </w:rPr>
        <w:t xml:space="preserve">the occupier refuses to consent to the entry. </w:t>
      </w:r>
    </w:p>
    <w:p w14:paraId="335411C6" w14:textId="77777777" w:rsidR="00D52BE4" w:rsidRPr="00D52BE4" w:rsidRDefault="00D52BE4" w:rsidP="00D52BE4">
      <w:pPr>
        <w:rPr>
          <w:rFonts w:ascii="Arial" w:hAnsi="Arial" w:cs="Arial"/>
          <w:noProof/>
        </w:rPr>
      </w:pPr>
      <w:r w:rsidRPr="00D52BE4">
        <w:rPr>
          <w:rFonts w:ascii="Arial" w:hAnsi="Arial" w:cs="Arial"/>
          <w:noProof/>
        </w:rPr>
        <w:t xml:space="preserve">If after entering a place an authorised officer finds an occupier present or the occupier refuses to consent to the entry—an authorised officer will make reasonable attempts to produce an identity card for inspection and inform the occupier of the reason for entering and  the authorisaton under the Act to enter without the permission of the occupier. An authorised officer under the </w:t>
      </w:r>
      <w:r w:rsidRPr="00D52BE4">
        <w:rPr>
          <w:rFonts w:ascii="Arial" w:hAnsi="Arial" w:cs="Arial"/>
        </w:rPr>
        <w:t xml:space="preserve">biosecurity program </w:t>
      </w:r>
      <w:r w:rsidRPr="00D52BE4">
        <w:rPr>
          <w:rFonts w:ascii="Arial" w:hAnsi="Arial" w:cs="Arial"/>
          <w:noProof/>
        </w:rPr>
        <w:t>must make a reasonable attempt to inform the occupier of any steps taken, or to be taken, and if steps have been taken or are to be taken, that it is an offence to do anything that interferes with a step taken or to be taken.</w:t>
      </w:r>
    </w:p>
    <w:p w14:paraId="3B3AAD99" w14:textId="77777777" w:rsidR="00D52BE4" w:rsidRPr="0083132C" w:rsidRDefault="00D52BE4" w:rsidP="00D52BE4">
      <w:pPr>
        <w:rPr>
          <w:rFonts w:ascii="Arial" w:hAnsi="Arial" w:cs="Arial"/>
          <w:noProof/>
        </w:rPr>
      </w:pPr>
      <w:r w:rsidRPr="0083132C">
        <w:rPr>
          <w:rFonts w:ascii="Arial" w:hAnsi="Arial" w:cs="Arial"/>
          <w:noProof/>
        </w:rPr>
        <w:t>An authorised officer must leave a notice in a conspicuous position and in a reasonably secure way. This notice must state the date and time of entry and information addressing the reason for entry, authorisation to enter a place and the steps undertaken by the authorised officer after entry.</w:t>
      </w:r>
    </w:p>
    <w:p w14:paraId="5522AA29" w14:textId="77777777" w:rsidR="00D52BE4" w:rsidRPr="002C3360" w:rsidRDefault="00D52BE4" w:rsidP="00D52BE4">
      <w:pPr>
        <w:pStyle w:val="Heading3"/>
        <w:rPr>
          <w:rFonts w:cs="Arial"/>
          <w:noProof/>
          <w:sz w:val="22"/>
          <w:szCs w:val="22"/>
        </w:rPr>
      </w:pPr>
      <w:bookmarkStart w:id="28" w:name="_Toc443308774"/>
      <w:bookmarkStart w:id="29" w:name="_Toc445471120"/>
      <w:bookmarkStart w:id="30" w:name="_Toc8902487"/>
      <w:bookmarkStart w:id="31" w:name="_Toc443308775"/>
      <w:r w:rsidRPr="002C3360">
        <w:rPr>
          <w:rFonts w:cs="Arial"/>
          <w:noProof/>
          <w:sz w:val="22"/>
          <w:szCs w:val="22"/>
        </w:rPr>
        <w:t>Power to carry out aerial controls measures</w:t>
      </w:r>
      <w:bookmarkEnd w:id="28"/>
      <w:bookmarkEnd w:id="29"/>
      <w:bookmarkEnd w:id="30"/>
    </w:p>
    <w:p w14:paraId="2DE6D018" w14:textId="77777777" w:rsidR="00D52BE4" w:rsidRDefault="00D52BE4" w:rsidP="00D52BE4">
      <w:pPr>
        <w:pStyle w:val="Bodystyle"/>
        <w:spacing w:before="120" w:after="120"/>
      </w:pPr>
      <w:r w:rsidRPr="00B6038F">
        <w:t>The power to carry out aerial control measures is authorised by a biosecurity program under the Act</w:t>
      </w:r>
      <w:r w:rsidRPr="00B6038F">
        <w:rPr>
          <w:rStyle w:val="FootnoteReference"/>
          <w:sz w:val="20"/>
        </w:rPr>
        <w:footnoteReference w:id="4"/>
      </w:r>
      <w:r w:rsidRPr="00B6038F">
        <w:t>.</w:t>
      </w:r>
      <w:r>
        <w:t xml:space="preserve">  </w:t>
      </w:r>
    </w:p>
    <w:p w14:paraId="0ACA0376" w14:textId="77777777" w:rsidR="00D52BE4" w:rsidRPr="00B6038F" w:rsidRDefault="00D52BE4" w:rsidP="00D52BE4">
      <w:pPr>
        <w:pStyle w:val="Bodystyle"/>
        <w:spacing w:before="120" w:after="120"/>
      </w:pPr>
      <w:r>
        <w:t>This means that an authorised officer may carry out, or direct another person to carry out aerial surveillance measures for invasive biosecurity matter in relation to a place to which the Program relates.</w:t>
      </w:r>
    </w:p>
    <w:p w14:paraId="02F37813" w14:textId="77777777" w:rsidR="00D52BE4" w:rsidRPr="002C3360" w:rsidRDefault="00D52BE4" w:rsidP="00D52BE4">
      <w:pPr>
        <w:pStyle w:val="Heading3"/>
        <w:rPr>
          <w:rFonts w:cs="Arial"/>
          <w:noProof/>
          <w:sz w:val="22"/>
          <w:szCs w:val="22"/>
        </w:rPr>
      </w:pPr>
      <w:bookmarkStart w:id="32" w:name="_Toc443308781"/>
      <w:bookmarkStart w:id="33" w:name="_Toc445471122"/>
      <w:bookmarkStart w:id="34" w:name="_Toc8902488"/>
      <w:bookmarkEnd w:id="31"/>
      <w:r w:rsidRPr="002C3360">
        <w:rPr>
          <w:rFonts w:cs="Arial"/>
          <w:noProof/>
          <w:sz w:val="22"/>
          <w:szCs w:val="22"/>
        </w:rPr>
        <w:t>Obligations</w:t>
      </w:r>
      <w:bookmarkEnd w:id="32"/>
      <w:bookmarkEnd w:id="33"/>
      <w:bookmarkEnd w:id="34"/>
    </w:p>
    <w:p w14:paraId="515218D7" w14:textId="77777777" w:rsidR="00D52BE4" w:rsidRPr="00D15749" w:rsidRDefault="00D52BE4" w:rsidP="00D52BE4">
      <w:pPr>
        <w:rPr>
          <w:rFonts w:ascii="Arial" w:hAnsi="Arial" w:cs="Arial"/>
          <w:noProof/>
        </w:rPr>
      </w:pPr>
      <w:r w:rsidRPr="00D15749">
        <w:rPr>
          <w:rFonts w:ascii="Arial" w:hAnsi="Arial" w:cs="Arial"/>
          <w:noProof/>
        </w:rPr>
        <w:t>N/A</w:t>
      </w:r>
    </w:p>
    <w:p w14:paraId="558FC2D4" w14:textId="77777777" w:rsidR="00D52BE4" w:rsidRPr="002C3360" w:rsidRDefault="00D52BE4" w:rsidP="00D52BE4">
      <w:pPr>
        <w:pStyle w:val="Heading3"/>
        <w:rPr>
          <w:rFonts w:cs="Arial"/>
          <w:noProof/>
          <w:sz w:val="22"/>
          <w:szCs w:val="22"/>
        </w:rPr>
      </w:pPr>
      <w:bookmarkStart w:id="35" w:name="_Toc445471121"/>
      <w:bookmarkStart w:id="36" w:name="_Toc8902489"/>
      <w:r w:rsidRPr="002C3360">
        <w:rPr>
          <w:rFonts w:cs="Arial"/>
          <w:noProof/>
          <w:sz w:val="22"/>
          <w:szCs w:val="22"/>
        </w:rPr>
        <w:t>General powers of authorised officers</w:t>
      </w:r>
      <w:bookmarkEnd w:id="35"/>
      <w:bookmarkEnd w:id="36"/>
    </w:p>
    <w:p w14:paraId="07321DE1" w14:textId="77777777" w:rsidR="00D52BE4" w:rsidRPr="00D15749" w:rsidRDefault="00D52BE4" w:rsidP="00D52BE4">
      <w:pPr>
        <w:rPr>
          <w:rFonts w:ascii="Arial" w:hAnsi="Arial" w:cs="Arial"/>
          <w:noProof/>
        </w:rPr>
      </w:pPr>
      <w:r w:rsidRPr="00D15749">
        <w:rPr>
          <w:rFonts w:ascii="Arial" w:hAnsi="Arial" w:cs="Arial"/>
          <w:noProof/>
        </w:rPr>
        <w:t xml:space="preserve">Nothing in the Program or its associated Authorisation limits the powers of authorised officers under Chapter 10 of the Act. </w:t>
      </w:r>
    </w:p>
    <w:p w14:paraId="28B0F291" w14:textId="77777777" w:rsidR="00D52BE4" w:rsidRDefault="00D52BE4" w:rsidP="00D52BE4">
      <w:pPr>
        <w:pStyle w:val="Heading3"/>
        <w:rPr>
          <w:noProof/>
        </w:rPr>
      </w:pPr>
      <w:bookmarkStart w:id="37" w:name="_Toc443308782"/>
      <w:bookmarkStart w:id="38" w:name="_Toc8902490"/>
      <w:r w:rsidRPr="00B6038F">
        <w:rPr>
          <w:noProof/>
        </w:rPr>
        <w:t>Consultation</w:t>
      </w:r>
      <w:bookmarkEnd w:id="37"/>
      <w:bookmarkEnd w:id="38"/>
      <w:r>
        <w:rPr>
          <w:noProof/>
        </w:rPr>
        <w:t xml:space="preserve"> </w:t>
      </w:r>
    </w:p>
    <w:p w14:paraId="27567680" w14:textId="77777777" w:rsidR="00D52BE4" w:rsidRPr="00D15749" w:rsidRDefault="00D52BE4" w:rsidP="00D52BE4">
      <w:pPr>
        <w:rPr>
          <w:rFonts w:ascii="Arial" w:hAnsi="Arial" w:cs="Arial"/>
        </w:rPr>
      </w:pPr>
      <w:r w:rsidRPr="00D15749">
        <w:rPr>
          <w:rFonts w:ascii="Arial" w:hAnsi="Arial" w:cs="Arial"/>
        </w:rPr>
        <w:t>Consultation was undertaken with the chief executive, Department of Agriculture and Fisheries</w:t>
      </w:r>
      <w:r w:rsidR="00D15749">
        <w:rPr>
          <w:rFonts w:ascii="Arial" w:hAnsi="Arial" w:cs="Arial"/>
        </w:rPr>
        <w:t>.</w:t>
      </w:r>
    </w:p>
    <w:p w14:paraId="3B0CCD77" w14:textId="77777777" w:rsidR="00D52BE4" w:rsidRPr="00B6038F" w:rsidRDefault="00D52BE4" w:rsidP="00D52BE4"/>
    <w:p w14:paraId="75331436" w14:textId="77777777" w:rsidR="00D52BE4" w:rsidRPr="00B6038F" w:rsidRDefault="00D52BE4" w:rsidP="00D52BE4">
      <w:r w:rsidRPr="00B6038F">
        <w:br w:type="page"/>
      </w:r>
    </w:p>
    <w:p w14:paraId="439B4E7B" w14:textId="77777777" w:rsidR="00D52BE4" w:rsidRDefault="00D52BE4" w:rsidP="00D52BE4">
      <w:pPr>
        <w:pStyle w:val="Heading1"/>
      </w:pPr>
      <w:bookmarkStart w:id="39" w:name="_Toc444256949"/>
      <w:bookmarkStart w:id="40" w:name="_Toc444257049"/>
      <w:bookmarkStart w:id="41" w:name="_Toc444258299"/>
      <w:bookmarkStart w:id="42" w:name="_Toc8902491"/>
      <w:bookmarkEnd w:id="39"/>
      <w:bookmarkEnd w:id="40"/>
      <w:bookmarkEnd w:id="41"/>
      <w:r>
        <w:lastRenderedPageBreak/>
        <w:t>Authorisation of a surveillance program in the Rockhampton Regional Council area</w:t>
      </w:r>
      <w:bookmarkEnd w:id="42"/>
    </w:p>
    <w:p w14:paraId="381EB00F" w14:textId="77777777" w:rsidR="00D52BE4" w:rsidRPr="00B6038F" w:rsidRDefault="00D52BE4" w:rsidP="00D52BE4">
      <w:pPr>
        <w:jc w:val="center"/>
        <w:rPr>
          <w:rFonts w:cs="Arial"/>
          <w:b/>
          <w:noProof/>
        </w:rPr>
      </w:pPr>
      <w:r w:rsidRPr="00B6038F">
        <w:rPr>
          <w:rFonts w:cs="Arial"/>
          <w:b/>
          <w:noProof/>
        </w:rPr>
        <w:t>AUTHORISATION STATEMENT</w:t>
      </w:r>
    </w:p>
    <w:p w14:paraId="0C54EE18" w14:textId="1F0AFEF5" w:rsidR="00D52BE4" w:rsidRPr="00D15749" w:rsidRDefault="00D52BE4" w:rsidP="00D52BE4">
      <w:pPr>
        <w:rPr>
          <w:rFonts w:ascii="Arial" w:hAnsi="Arial" w:cs="Arial"/>
          <w:noProof/>
        </w:rPr>
      </w:pPr>
      <w:r w:rsidRPr="00D15749">
        <w:rPr>
          <w:rFonts w:ascii="Arial" w:hAnsi="Arial" w:cs="Arial"/>
          <w:noProof/>
        </w:rPr>
        <w:t xml:space="preserve">The Rockhampton Regional Council acting pursuant to section 235 of the </w:t>
      </w:r>
      <w:r w:rsidRPr="00D15749">
        <w:rPr>
          <w:rFonts w:ascii="Arial" w:hAnsi="Arial" w:cs="Arial"/>
          <w:i/>
          <w:noProof/>
        </w:rPr>
        <w:t>Biosecurity Act 2014</w:t>
      </w:r>
      <w:r w:rsidRPr="00D15749">
        <w:rPr>
          <w:rFonts w:ascii="Arial" w:hAnsi="Arial" w:cs="Arial"/>
          <w:noProof/>
        </w:rPr>
        <w:t xml:space="preserve"> (the Act), authorises the Surveillance Program for Invasive Biosecurity Matter (the Program) in parts of the Rockhampton Regional Council area, on the basis that we are satifiied that:</w:t>
      </w:r>
    </w:p>
    <w:p w14:paraId="313EBC80" w14:textId="77777777" w:rsidR="00D52BE4" w:rsidRDefault="00D52BE4" w:rsidP="00D52BE4">
      <w:pPr>
        <w:pStyle w:val="ListParagraph"/>
        <w:numPr>
          <w:ilvl w:val="0"/>
          <w:numId w:val="7"/>
        </w:numPr>
        <w:spacing w:after="60" w:line="276" w:lineRule="auto"/>
        <w:ind w:left="714" w:hanging="357"/>
        <w:rPr>
          <w:rFonts w:cs="Arial"/>
          <w:noProof/>
        </w:rPr>
      </w:pPr>
      <w:r>
        <w:rPr>
          <w:rFonts w:cs="Arial"/>
          <w:noProof/>
        </w:rPr>
        <w:t>Invasve Biosecurity Matter poses a significant risk to biosecurity considerations in the Rockhampton Regional Council area; and</w:t>
      </w:r>
    </w:p>
    <w:p w14:paraId="4ED253AA" w14:textId="77777777" w:rsidR="00D52BE4" w:rsidRDefault="00D52BE4" w:rsidP="00D52BE4">
      <w:pPr>
        <w:pStyle w:val="ListParagraph"/>
        <w:numPr>
          <w:ilvl w:val="0"/>
          <w:numId w:val="7"/>
        </w:numPr>
        <w:spacing w:after="60" w:line="276" w:lineRule="auto"/>
        <w:ind w:left="714" w:hanging="357"/>
        <w:rPr>
          <w:rFonts w:cs="Arial"/>
          <w:noProof/>
        </w:rPr>
      </w:pPr>
      <w:r>
        <w:rPr>
          <w:rFonts w:cs="Arial"/>
          <w:noProof/>
        </w:rPr>
        <w:t>Surveillance activities are required to determine the presence or absence of the Invasive Biosecurity Matter in the Rockhampton Regional Council area; and</w:t>
      </w:r>
      <w:r w:rsidRPr="00641DC9">
        <w:rPr>
          <w:rFonts w:cs="Arial"/>
          <w:noProof/>
        </w:rPr>
        <w:t xml:space="preserve"> </w:t>
      </w:r>
    </w:p>
    <w:p w14:paraId="75E08070" w14:textId="77777777" w:rsidR="00D52BE4" w:rsidRDefault="003B433A" w:rsidP="00D52BE4">
      <w:pPr>
        <w:pStyle w:val="ListParagraph"/>
        <w:numPr>
          <w:ilvl w:val="0"/>
          <w:numId w:val="7"/>
        </w:numPr>
        <w:spacing w:after="60" w:line="276" w:lineRule="auto"/>
        <w:ind w:left="714" w:hanging="357"/>
        <w:rPr>
          <w:rFonts w:cs="Arial"/>
          <w:noProof/>
        </w:rPr>
      </w:pPr>
      <w:r>
        <w:rPr>
          <w:rFonts w:cs="Arial"/>
          <w:noProof/>
        </w:rPr>
        <w:t>Surveillance actiities are re</w:t>
      </w:r>
      <w:r w:rsidR="00D52BE4">
        <w:rPr>
          <w:rFonts w:cs="Arial"/>
          <w:noProof/>
        </w:rPr>
        <w:t>q</w:t>
      </w:r>
      <w:r>
        <w:rPr>
          <w:rFonts w:cs="Arial"/>
          <w:noProof/>
        </w:rPr>
        <w:t>u</w:t>
      </w:r>
      <w:r w:rsidR="00D52BE4">
        <w:rPr>
          <w:rFonts w:cs="Arial"/>
          <w:noProof/>
        </w:rPr>
        <w:t>ired to determine the extent of the presence of the Invasive Biosecurity Matter in the Rockhamption Regional Council area; and</w:t>
      </w:r>
    </w:p>
    <w:p w14:paraId="40AC472B" w14:textId="77777777" w:rsidR="00D52BE4" w:rsidRDefault="00D52BE4" w:rsidP="00D52BE4">
      <w:pPr>
        <w:pStyle w:val="ListParagraph"/>
        <w:numPr>
          <w:ilvl w:val="0"/>
          <w:numId w:val="7"/>
        </w:numPr>
        <w:spacing w:after="200" w:line="276" w:lineRule="auto"/>
        <w:rPr>
          <w:rFonts w:cs="Arial"/>
          <w:noProof/>
        </w:rPr>
      </w:pPr>
      <w:r>
        <w:rPr>
          <w:rFonts w:cs="Arial"/>
          <w:noProof/>
        </w:rPr>
        <w:t>Surveillance activities are required to montior the effects of measures taken previously in reponse to the biosecirty risk posed by the Invasive Biosecurity Matter.</w:t>
      </w:r>
    </w:p>
    <w:p w14:paraId="2C33077A" w14:textId="77777777" w:rsidR="00D52BE4" w:rsidRPr="00D15749" w:rsidRDefault="00D52BE4" w:rsidP="00D52BE4">
      <w:pPr>
        <w:spacing w:after="60"/>
        <w:rPr>
          <w:rFonts w:ascii="Arial" w:hAnsi="Arial" w:cs="Arial"/>
          <w:noProof/>
        </w:rPr>
      </w:pPr>
      <w:r w:rsidRPr="00D15749">
        <w:rPr>
          <w:rFonts w:ascii="Arial" w:hAnsi="Arial" w:cs="Arial"/>
          <w:noProof/>
        </w:rPr>
        <w:t>Evan Pardon</w:t>
      </w:r>
    </w:p>
    <w:p w14:paraId="3CB29868" w14:textId="77777777" w:rsidR="00D52BE4" w:rsidRPr="00D15749" w:rsidRDefault="00D52BE4" w:rsidP="00D52BE4">
      <w:pPr>
        <w:spacing w:after="60"/>
        <w:rPr>
          <w:rFonts w:ascii="Arial" w:hAnsi="Arial" w:cs="Arial"/>
          <w:noProof/>
        </w:rPr>
      </w:pPr>
      <w:r w:rsidRPr="00D15749">
        <w:rPr>
          <w:rFonts w:ascii="Arial" w:hAnsi="Arial" w:cs="Arial"/>
          <w:noProof/>
        </w:rPr>
        <w:t>Chied Executive Officer</w:t>
      </w:r>
    </w:p>
    <w:p w14:paraId="2A8D9364" w14:textId="77777777" w:rsidR="00D52BE4" w:rsidRPr="00D15749" w:rsidRDefault="00D52BE4" w:rsidP="00D52BE4">
      <w:pPr>
        <w:rPr>
          <w:rFonts w:ascii="Arial" w:hAnsi="Arial" w:cs="Arial"/>
          <w:noProof/>
        </w:rPr>
      </w:pPr>
      <w:r w:rsidRPr="00D15749">
        <w:rPr>
          <w:rFonts w:ascii="Arial" w:hAnsi="Arial" w:cs="Arial"/>
          <w:noProof/>
        </w:rPr>
        <w:t>Rockhampton Regional Council</w:t>
      </w:r>
    </w:p>
    <w:p w14:paraId="145C335B" w14:textId="77777777" w:rsidR="00D52BE4" w:rsidRPr="00B6038F" w:rsidRDefault="00D52BE4" w:rsidP="00D52BE4">
      <w:pPr>
        <w:pStyle w:val="Heading3"/>
      </w:pPr>
      <w:bookmarkStart w:id="43" w:name="_Toc8902492"/>
      <w:bookmarkStart w:id="44" w:name="_Toc348523809"/>
      <w:r w:rsidRPr="00B6038F">
        <w:t>Biosecurity Matter</w:t>
      </w:r>
      <w:bookmarkEnd w:id="43"/>
    </w:p>
    <w:p w14:paraId="302ADD3C" w14:textId="77777777" w:rsidR="00D52BE4" w:rsidRPr="00D15749" w:rsidRDefault="00D52BE4" w:rsidP="00D52BE4">
      <w:pPr>
        <w:rPr>
          <w:rFonts w:ascii="Arial" w:hAnsi="Arial" w:cs="Arial"/>
        </w:rPr>
      </w:pPr>
      <w:r w:rsidRPr="00D15749">
        <w:rPr>
          <w:rFonts w:ascii="Arial" w:hAnsi="Arial" w:cs="Arial"/>
        </w:rPr>
        <w:t>The biosecurity matter to which the Program relates is all Biosecurity Matter (both restricted and prohibited matter) as defined in section 48(1) of the Act.</w:t>
      </w:r>
    </w:p>
    <w:p w14:paraId="777622F5" w14:textId="77777777" w:rsidR="00D52BE4" w:rsidRPr="00D15749" w:rsidRDefault="00D52BE4" w:rsidP="00D52BE4">
      <w:pPr>
        <w:rPr>
          <w:rFonts w:ascii="Arial" w:hAnsi="Arial" w:cs="Arial"/>
        </w:rPr>
      </w:pPr>
      <w:r w:rsidRPr="00D15749">
        <w:rPr>
          <w:rFonts w:ascii="Arial" w:hAnsi="Arial" w:cs="Arial"/>
        </w:rPr>
        <w:t>Emphasis will be given to invasive Biosecurity Matter as outlined in Council’s Biosecurity Plan 2017-2021.</w:t>
      </w:r>
    </w:p>
    <w:p w14:paraId="0A27FAE2" w14:textId="77777777" w:rsidR="00D52BE4" w:rsidRPr="00B6038F" w:rsidRDefault="00D52BE4" w:rsidP="00D52BE4">
      <w:pPr>
        <w:pStyle w:val="Heading3"/>
      </w:pPr>
      <w:bookmarkStart w:id="45" w:name="_Toc8902493"/>
      <w:r w:rsidRPr="00B6038F">
        <w:t>Purpose of the Program</w:t>
      </w:r>
      <w:bookmarkEnd w:id="45"/>
    </w:p>
    <w:p w14:paraId="3AD0568A" w14:textId="77777777" w:rsidR="00D52BE4" w:rsidRPr="00D15749" w:rsidRDefault="00D52BE4" w:rsidP="00D52BE4">
      <w:pPr>
        <w:rPr>
          <w:rFonts w:ascii="Arial" w:hAnsi="Arial" w:cs="Arial"/>
        </w:rPr>
      </w:pPr>
      <w:r w:rsidRPr="00D15749">
        <w:rPr>
          <w:rFonts w:ascii="Arial" w:hAnsi="Arial" w:cs="Arial"/>
        </w:rPr>
        <w:t>The purpose of the Program is:</w:t>
      </w:r>
    </w:p>
    <w:p w14:paraId="6594CCF0" w14:textId="77777777" w:rsidR="00D52BE4" w:rsidRDefault="00D52BE4" w:rsidP="00D52BE4">
      <w:pPr>
        <w:pStyle w:val="Bodystyle"/>
        <w:numPr>
          <w:ilvl w:val="0"/>
          <w:numId w:val="8"/>
        </w:numPr>
        <w:spacing w:after="60"/>
        <w:ind w:left="714" w:hanging="357"/>
      </w:pPr>
      <w:r w:rsidRPr="00B6038F">
        <w:t xml:space="preserve">Monitoring compliance with the Act in relation to </w:t>
      </w:r>
      <w:r>
        <w:t>prohibited and restricted biosecurity matter; and</w:t>
      </w:r>
    </w:p>
    <w:p w14:paraId="1887071B" w14:textId="77777777" w:rsidR="00D52BE4" w:rsidRDefault="00D52BE4" w:rsidP="00D52BE4">
      <w:pPr>
        <w:pStyle w:val="ListParagraph"/>
        <w:numPr>
          <w:ilvl w:val="0"/>
          <w:numId w:val="8"/>
        </w:numPr>
      </w:pPr>
      <w:r>
        <w:t>Confirm the presence and find out the extent of the presence in the Rockhampton Regional Council area of prohibited matter or restricted matter to which the program relates; and</w:t>
      </w:r>
    </w:p>
    <w:p w14:paraId="0F284A36" w14:textId="77777777" w:rsidR="00D52BE4" w:rsidRDefault="00D52BE4" w:rsidP="00D52BE4">
      <w:pPr>
        <w:pStyle w:val="ListParagraph"/>
        <w:numPr>
          <w:ilvl w:val="0"/>
          <w:numId w:val="8"/>
        </w:numPr>
      </w:pPr>
      <w:r>
        <w:t>Confirm the absence in the Rockhampton Regional Council area</w:t>
      </w:r>
      <w:r w:rsidRPr="00B6038F">
        <w:t xml:space="preserve"> </w:t>
      </w:r>
      <w:r>
        <w:t>of the prohibited matter or restricted matter to which the program relates; and</w:t>
      </w:r>
    </w:p>
    <w:p w14:paraId="17B3C453" w14:textId="77777777" w:rsidR="00D52BE4" w:rsidRDefault="00D52BE4" w:rsidP="00D52BE4">
      <w:pPr>
        <w:pStyle w:val="ListParagraph"/>
        <w:numPr>
          <w:ilvl w:val="0"/>
          <w:numId w:val="8"/>
        </w:numPr>
      </w:pPr>
      <w:r>
        <w:t>Monitor the effects of measures taken in response to a biosecurity risk posed by Invasive Biosecurity Matter; and</w:t>
      </w:r>
    </w:p>
    <w:p w14:paraId="667F5B4C" w14:textId="77777777" w:rsidR="00D52BE4" w:rsidRPr="00B6038F" w:rsidRDefault="00D52BE4" w:rsidP="00D52BE4">
      <w:pPr>
        <w:pStyle w:val="Heading3"/>
      </w:pPr>
      <w:bookmarkStart w:id="46" w:name="_Toc8902494"/>
      <w:r w:rsidRPr="00B6038F">
        <w:t>Area Affected By the Program</w:t>
      </w:r>
      <w:bookmarkEnd w:id="46"/>
    </w:p>
    <w:p w14:paraId="3EDE66D3" w14:textId="3C0819F8" w:rsidR="00D52BE4" w:rsidRPr="00D15749" w:rsidRDefault="00D52BE4" w:rsidP="00D52BE4">
      <w:pPr>
        <w:rPr>
          <w:rFonts w:ascii="Arial" w:hAnsi="Arial" w:cs="Arial"/>
        </w:rPr>
      </w:pPr>
      <w:r w:rsidRPr="00D15749">
        <w:rPr>
          <w:rFonts w:ascii="Arial" w:hAnsi="Arial" w:cs="Arial"/>
        </w:rPr>
        <w:t>The Program is authorised to parts of the Rockhampton Regional Council area, including the localities of P</w:t>
      </w:r>
      <w:bookmarkStart w:id="47" w:name="_GoBack"/>
      <w:bookmarkEnd w:id="47"/>
      <w:r w:rsidRPr="00D15749">
        <w:rPr>
          <w:rFonts w:ascii="Arial" w:hAnsi="Arial" w:cs="Arial"/>
        </w:rPr>
        <w:t xml:space="preserve">ink Lily, Alton Down, Nine Mile, Fairy Bower, Gracemere, Kabra, </w:t>
      </w:r>
      <w:r w:rsidRPr="00D15749">
        <w:rPr>
          <w:rFonts w:ascii="Arial" w:hAnsi="Arial" w:cs="Arial"/>
        </w:rPr>
        <w:lastRenderedPageBreak/>
        <w:t xml:space="preserve">Bouldercombe, Midgee, Port Curtis, </w:t>
      </w:r>
      <w:r w:rsidRPr="004233BD">
        <w:rPr>
          <w:rFonts w:ascii="Arial" w:hAnsi="Arial" w:cs="Arial"/>
        </w:rPr>
        <w:t>Depot Hill, Lakes Creek</w:t>
      </w:r>
      <w:r w:rsidR="004233BD">
        <w:rPr>
          <w:rFonts w:ascii="Arial" w:hAnsi="Arial" w:cs="Arial"/>
        </w:rPr>
        <w:t>, Parkhurst</w:t>
      </w:r>
      <w:r w:rsidRPr="004233BD">
        <w:rPr>
          <w:rFonts w:ascii="Arial" w:hAnsi="Arial" w:cs="Arial"/>
        </w:rPr>
        <w:t xml:space="preserve"> and Koongal as</w:t>
      </w:r>
      <w:r w:rsidRPr="00D15749">
        <w:rPr>
          <w:rFonts w:ascii="Arial" w:hAnsi="Arial" w:cs="Arial"/>
        </w:rPr>
        <w:t xml:space="preserve"> per the attached map.</w:t>
      </w:r>
    </w:p>
    <w:p w14:paraId="751B7BEC" w14:textId="5BBD5A7A" w:rsidR="00D52BE4" w:rsidRPr="00D15749" w:rsidRDefault="00D52BE4" w:rsidP="00D52BE4">
      <w:pPr>
        <w:rPr>
          <w:rFonts w:ascii="Arial" w:hAnsi="Arial" w:cs="Arial"/>
        </w:rPr>
      </w:pPr>
      <w:r w:rsidRPr="00D15749">
        <w:rPr>
          <w:rFonts w:ascii="Arial" w:hAnsi="Arial" w:cs="Arial"/>
        </w:rPr>
        <w:t>Individual properties throughout the program area will be selected for compliance monitoring based on the observable presence of invasive biosecurity matter and/or the receipt of a complaint.</w:t>
      </w:r>
    </w:p>
    <w:p w14:paraId="3A6E13AE" w14:textId="77777777" w:rsidR="00D52BE4" w:rsidRPr="00B6038F" w:rsidRDefault="00D52BE4" w:rsidP="00D52BE4">
      <w:pPr>
        <w:pStyle w:val="Heading3"/>
      </w:pPr>
      <w:bookmarkStart w:id="48" w:name="_Toc8902495"/>
      <w:r w:rsidRPr="00B6038F">
        <w:t>Powers of Authorised Officers</w:t>
      </w:r>
      <w:bookmarkEnd w:id="48"/>
    </w:p>
    <w:p w14:paraId="2BF5D94C" w14:textId="77777777" w:rsidR="00D52BE4" w:rsidRPr="00D15749" w:rsidRDefault="00D52BE4" w:rsidP="00D52BE4">
      <w:pPr>
        <w:rPr>
          <w:rFonts w:ascii="Arial" w:hAnsi="Arial" w:cs="Arial"/>
        </w:rPr>
      </w:pPr>
      <w:r w:rsidRPr="00D15749">
        <w:rPr>
          <w:rFonts w:ascii="Arial" w:hAnsi="Arial" w:cs="Arial"/>
        </w:rPr>
        <w:t xml:space="preserve">An authorised officer of the Program appointed under the </w:t>
      </w:r>
      <w:r w:rsidRPr="00D15749">
        <w:rPr>
          <w:rFonts w:ascii="Arial" w:hAnsi="Arial" w:cs="Arial"/>
          <w:i/>
        </w:rPr>
        <w:t>Biosecurity Act 2014</w:t>
      </w:r>
      <w:r w:rsidRPr="00D15749">
        <w:rPr>
          <w:rFonts w:ascii="Arial" w:hAnsi="Arial" w:cs="Arial"/>
        </w:rPr>
        <w:t>, may enter a place—other than a residence</w:t>
      </w:r>
      <w:r w:rsidRPr="00D15749">
        <w:rPr>
          <w:rStyle w:val="FootnoteReference"/>
          <w:rFonts w:cs="Arial"/>
          <w:sz w:val="22"/>
        </w:rPr>
        <w:footnoteReference w:id="5"/>
      </w:r>
      <w:r w:rsidRPr="00D15749">
        <w:rPr>
          <w:rFonts w:ascii="Arial" w:hAnsi="Arial" w:cs="Arial"/>
        </w:rPr>
        <w:t>—without a warrant and without the occupier’s consent within the Rockhampton Regional Council area under the Program</w:t>
      </w:r>
      <w:r w:rsidRPr="00D15749">
        <w:rPr>
          <w:rStyle w:val="FootnoteReference"/>
          <w:rFonts w:cs="Arial"/>
          <w:sz w:val="22"/>
        </w:rPr>
        <w:footnoteReference w:id="6"/>
      </w:r>
      <w:r w:rsidRPr="00D15749">
        <w:rPr>
          <w:rFonts w:ascii="Arial" w:hAnsi="Arial" w:cs="Arial"/>
        </w:rPr>
        <w:t xml:space="preserve"> </w:t>
      </w:r>
      <w:r w:rsidRPr="00D15749">
        <w:rPr>
          <w:rStyle w:val="FootnoteReference"/>
          <w:rFonts w:cs="Arial"/>
          <w:sz w:val="22"/>
        </w:rPr>
        <w:footnoteReference w:id="7"/>
      </w:r>
      <w:r w:rsidRPr="00D15749">
        <w:rPr>
          <w:rFonts w:ascii="Arial" w:hAnsi="Arial" w:cs="Arial"/>
        </w:rPr>
        <w:t xml:space="preserve">. </w:t>
      </w:r>
    </w:p>
    <w:p w14:paraId="119DFF58" w14:textId="2F3455B2" w:rsidR="00D52BE4" w:rsidRPr="00D15749" w:rsidRDefault="00D52BE4" w:rsidP="00D52BE4">
      <w:pPr>
        <w:rPr>
          <w:rFonts w:ascii="Arial" w:hAnsi="Arial" w:cs="Arial"/>
        </w:rPr>
      </w:pPr>
      <w:r w:rsidRPr="00D15749">
        <w:rPr>
          <w:rFonts w:ascii="Arial" w:hAnsi="Arial" w:cs="Arial"/>
        </w:rPr>
        <w:t>An authorised officer can exercise the powers of an authorised officer under the Act in relation to the Program, if the authorised officer is appointed by the chief executive</w:t>
      </w:r>
      <w:r w:rsidR="004233BD">
        <w:rPr>
          <w:rFonts w:ascii="Arial" w:hAnsi="Arial" w:cs="Arial"/>
        </w:rPr>
        <w:t xml:space="preserve"> officer</w:t>
      </w:r>
      <w:r w:rsidRPr="00D15749">
        <w:rPr>
          <w:rStyle w:val="FootnoteReference"/>
          <w:rFonts w:cs="Arial"/>
          <w:sz w:val="22"/>
        </w:rPr>
        <w:footnoteReference w:id="8"/>
      </w:r>
      <w:r w:rsidRPr="00D15749">
        <w:rPr>
          <w:rFonts w:ascii="Arial" w:hAnsi="Arial" w:cs="Arial"/>
        </w:rPr>
        <w:t>.</w:t>
      </w:r>
    </w:p>
    <w:p w14:paraId="7559986D" w14:textId="77777777" w:rsidR="00D52BE4" w:rsidRPr="00D15749" w:rsidRDefault="00D52BE4" w:rsidP="00D52BE4">
      <w:pPr>
        <w:rPr>
          <w:rFonts w:ascii="Arial" w:hAnsi="Arial" w:cs="Arial"/>
        </w:rPr>
      </w:pPr>
      <w:r w:rsidRPr="00D15749">
        <w:rPr>
          <w:rFonts w:ascii="Arial" w:hAnsi="Arial" w:cs="Arial"/>
        </w:rPr>
        <w:t xml:space="preserve">An authorised officer may make a requirement (a </w:t>
      </w:r>
      <w:r w:rsidRPr="00D15749">
        <w:rPr>
          <w:rFonts w:ascii="Arial" w:hAnsi="Arial" w:cs="Arial"/>
          <w:b/>
          <w:i/>
        </w:rPr>
        <w:t>help requirement</w:t>
      </w:r>
      <w:r w:rsidRPr="00D15749">
        <w:rPr>
          <w:rFonts w:ascii="Arial" w:hAnsi="Arial" w:cs="Arial"/>
        </w:rPr>
        <w:t>) of an occupier of the place or a person at the place to give the authorised officer reasonable help to exercise a general power</w:t>
      </w:r>
      <w:r w:rsidRPr="00D15749">
        <w:rPr>
          <w:rStyle w:val="FootnoteReference"/>
          <w:rFonts w:cs="Arial"/>
          <w:sz w:val="22"/>
        </w:rPr>
        <w:footnoteReference w:id="9"/>
      </w:r>
      <w:r w:rsidRPr="00D15749">
        <w:rPr>
          <w:rFonts w:ascii="Arial" w:hAnsi="Arial" w:cs="Arial"/>
        </w:rPr>
        <w:t>.</w:t>
      </w:r>
    </w:p>
    <w:p w14:paraId="0939760D" w14:textId="41353F0C" w:rsidR="00D52BE4" w:rsidRPr="00D15749" w:rsidRDefault="00D52BE4" w:rsidP="00D52BE4">
      <w:pPr>
        <w:rPr>
          <w:rFonts w:ascii="Arial" w:hAnsi="Arial" w:cs="Arial"/>
        </w:rPr>
      </w:pPr>
      <w:r w:rsidRPr="00D15749">
        <w:rPr>
          <w:rFonts w:ascii="Arial" w:hAnsi="Arial" w:cs="Arial"/>
        </w:rPr>
        <w:t xml:space="preserve">An authorised officer may carry out, or direct another person to carry out, aerial control measures for </w:t>
      </w:r>
      <w:r w:rsidR="004233BD">
        <w:rPr>
          <w:rFonts w:ascii="Arial" w:hAnsi="Arial" w:cs="Arial"/>
        </w:rPr>
        <w:t xml:space="preserve">the </w:t>
      </w:r>
      <w:r w:rsidR="00D15749" w:rsidRPr="00D15749">
        <w:rPr>
          <w:rFonts w:ascii="Arial" w:hAnsi="Arial" w:cs="Arial"/>
          <w:noProof/>
        </w:rPr>
        <w:t>detection of</w:t>
      </w:r>
      <w:r w:rsidRPr="00D15749">
        <w:rPr>
          <w:rFonts w:ascii="Arial" w:hAnsi="Arial" w:cs="Arial"/>
          <w:noProof/>
        </w:rPr>
        <w:t xml:space="preserve"> biosecurity matter</w:t>
      </w:r>
      <w:r w:rsidR="00D15749" w:rsidRPr="00D15749">
        <w:rPr>
          <w:rFonts w:ascii="Arial" w:hAnsi="Arial" w:cs="Arial"/>
          <w:noProof/>
        </w:rPr>
        <w:t xml:space="preserve"> </w:t>
      </w:r>
      <w:r w:rsidRPr="00D15749">
        <w:rPr>
          <w:rFonts w:ascii="Arial" w:hAnsi="Arial" w:cs="Arial"/>
        </w:rPr>
        <w:t xml:space="preserve">in relation to a place. Under the Program these measures include </w:t>
      </w:r>
      <w:r w:rsidR="00D15749" w:rsidRPr="00D15749">
        <w:rPr>
          <w:rFonts w:ascii="Arial" w:hAnsi="Arial" w:cs="Arial"/>
        </w:rPr>
        <w:t>aerial, vehicle and or physical inspections of a place or thing</w:t>
      </w:r>
      <w:r w:rsidRPr="00D15749">
        <w:rPr>
          <w:rFonts w:ascii="Arial" w:hAnsi="Arial" w:cs="Arial"/>
        </w:rPr>
        <w:t>.</w:t>
      </w:r>
    </w:p>
    <w:p w14:paraId="7C728C4A" w14:textId="77777777" w:rsidR="00D52BE4" w:rsidRPr="00D15749" w:rsidRDefault="00D52BE4" w:rsidP="00D52BE4">
      <w:pPr>
        <w:rPr>
          <w:rFonts w:ascii="Arial" w:hAnsi="Arial" w:cs="Arial"/>
        </w:rPr>
      </w:pPr>
      <w:r w:rsidRPr="00D15749">
        <w:rPr>
          <w:rFonts w:ascii="Arial" w:hAnsi="Arial" w:cs="Arial"/>
        </w:rPr>
        <w:t>An authorised officer has general powers after entering a place to do any of the following</w:t>
      </w:r>
      <w:r w:rsidRPr="00D15749">
        <w:rPr>
          <w:rStyle w:val="FootnoteReference"/>
          <w:rFonts w:cs="Arial"/>
          <w:sz w:val="22"/>
        </w:rPr>
        <w:footnoteReference w:id="10"/>
      </w:r>
      <w:r w:rsidRPr="00D15749">
        <w:rPr>
          <w:rFonts w:ascii="Arial" w:hAnsi="Arial" w:cs="Arial"/>
        </w:rPr>
        <w:t>:</w:t>
      </w:r>
    </w:p>
    <w:tbl>
      <w:tblPr>
        <w:tblW w:w="0" w:type="auto"/>
        <w:tblBorders>
          <w:top w:val="single" w:sz="4" w:space="0" w:color="4F6228"/>
          <w:bottom w:val="single" w:sz="4" w:space="0" w:color="4F6228"/>
        </w:tblBorders>
        <w:tblLook w:val="00A0" w:firstRow="1" w:lastRow="0" w:firstColumn="1" w:lastColumn="0" w:noHBand="0" w:noVBand="0"/>
      </w:tblPr>
      <w:tblGrid>
        <w:gridCol w:w="5836"/>
        <w:gridCol w:w="3190"/>
      </w:tblGrid>
      <w:tr w:rsidR="00D52BE4" w:rsidRPr="00B6038F" w14:paraId="5D4A70F7" w14:textId="77777777" w:rsidTr="000142F6">
        <w:trPr>
          <w:trHeight w:val="578"/>
        </w:trPr>
        <w:tc>
          <w:tcPr>
            <w:tcW w:w="6345" w:type="dxa"/>
            <w:tcBorders>
              <w:top w:val="nil"/>
              <w:bottom w:val="nil"/>
              <w:right w:val="single" w:sz="4" w:space="0" w:color="auto"/>
            </w:tcBorders>
            <w:shd w:val="clear" w:color="auto" w:fill="95B3D7" w:themeFill="accent1" w:themeFillTint="99"/>
            <w:tcMar>
              <w:top w:w="113" w:type="dxa"/>
              <w:bottom w:w="113" w:type="dxa"/>
            </w:tcMar>
            <w:vAlign w:val="center"/>
          </w:tcPr>
          <w:p w14:paraId="517CDC3B" w14:textId="77777777" w:rsidR="00D52BE4" w:rsidRPr="00B6038F" w:rsidRDefault="00D52BE4" w:rsidP="000142F6">
            <w:pPr>
              <w:pStyle w:val="Tableheaderleft"/>
              <w:spacing w:after="120"/>
              <w:jc w:val="center"/>
              <w:rPr>
                <w:sz w:val="20"/>
                <w:szCs w:val="18"/>
              </w:rPr>
            </w:pPr>
            <w:r w:rsidRPr="00B6038F">
              <w:rPr>
                <w:sz w:val="20"/>
                <w:szCs w:val="18"/>
              </w:rPr>
              <w:t>General powers in the Act</w:t>
            </w:r>
          </w:p>
        </w:tc>
        <w:tc>
          <w:tcPr>
            <w:tcW w:w="3402" w:type="dxa"/>
            <w:tcBorders>
              <w:top w:val="nil"/>
              <w:left w:val="single" w:sz="4" w:space="0" w:color="auto"/>
              <w:bottom w:val="nil"/>
            </w:tcBorders>
            <w:shd w:val="clear" w:color="auto" w:fill="95B3D7" w:themeFill="accent1" w:themeFillTint="99"/>
            <w:tcMar>
              <w:top w:w="113" w:type="dxa"/>
              <w:bottom w:w="113" w:type="dxa"/>
            </w:tcMar>
            <w:vAlign w:val="center"/>
          </w:tcPr>
          <w:p w14:paraId="3E19AC42" w14:textId="77777777" w:rsidR="00D52BE4" w:rsidRPr="00522DFE" w:rsidRDefault="00D52BE4" w:rsidP="000142F6">
            <w:pPr>
              <w:pStyle w:val="Tableheadercentre"/>
              <w:spacing w:after="120"/>
              <w:rPr>
                <w:sz w:val="20"/>
                <w:szCs w:val="18"/>
              </w:rPr>
            </w:pPr>
            <w:r w:rsidRPr="00522DFE">
              <w:rPr>
                <w:sz w:val="20"/>
                <w:szCs w:val="18"/>
              </w:rPr>
              <w:t>Measures an authorised officer may take under the Program</w:t>
            </w:r>
          </w:p>
          <w:p w14:paraId="79F23E3C" w14:textId="77777777" w:rsidR="00D52BE4" w:rsidRPr="00B6038F" w:rsidRDefault="00D52BE4" w:rsidP="000142F6">
            <w:pPr>
              <w:pStyle w:val="Tableheadercentre"/>
              <w:spacing w:after="120"/>
              <w:rPr>
                <w:i/>
                <w:sz w:val="20"/>
                <w:szCs w:val="18"/>
                <w:highlight w:val="lightGray"/>
              </w:rPr>
            </w:pPr>
          </w:p>
        </w:tc>
      </w:tr>
      <w:tr w:rsidR="00D52BE4" w:rsidRPr="00B6038F" w14:paraId="2A28CDB9" w14:textId="77777777" w:rsidTr="000142F6">
        <w:trPr>
          <w:trHeight w:val="240"/>
        </w:trPr>
        <w:tc>
          <w:tcPr>
            <w:tcW w:w="6345" w:type="dxa"/>
            <w:tcBorders>
              <w:top w:val="nil"/>
              <w:bottom w:val="single" w:sz="6" w:space="0" w:color="4F6228"/>
              <w:right w:val="single" w:sz="4" w:space="0" w:color="4F6228"/>
            </w:tcBorders>
            <w:tcMar>
              <w:top w:w="113" w:type="dxa"/>
              <w:bottom w:w="113" w:type="dxa"/>
            </w:tcMar>
          </w:tcPr>
          <w:p w14:paraId="0BDCA699" w14:textId="77777777" w:rsidR="00D52BE4" w:rsidRPr="00D15749" w:rsidRDefault="00D52BE4" w:rsidP="000142F6">
            <w:pPr>
              <w:pStyle w:val="Tablebodyleft"/>
              <w:spacing w:after="120"/>
              <w:rPr>
                <w:szCs w:val="22"/>
              </w:rPr>
            </w:pPr>
            <w:r w:rsidRPr="00D15749">
              <w:rPr>
                <w:rFonts w:cs="Arial"/>
                <w:iCs/>
                <w:szCs w:val="22"/>
              </w:rPr>
              <w:t>Search any part of the place</w:t>
            </w:r>
          </w:p>
        </w:tc>
        <w:tc>
          <w:tcPr>
            <w:tcW w:w="3402" w:type="dxa"/>
            <w:vMerge w:val="restart"/>
            <w:tcBorders>
              <w:top w:val="nil"/>
              <w:left w:val="single" w:sz="4" w:space="0" w:color="4F6228"/>
            </w:tcBorders>
            <w:tcMar>
              <w:top w:w="113" w:type="dxa"/>
              <w:bottom w:w="113" w:type="dxa"/>
            </w:tcMar>
          </w:tcPr>
          <w:p w14:paraId="2AF00085" w14:textId="77777777" w:rsidR="00D52BE4" w:rsidRPr="00D15749" w:rsidRDefault="00D52BE4" w:rsidP="000142F6">
            <w:pPr>
              <w:pStyle w:val="Tablebodycentre"/>
              <w:spacing w:after="120"/>
              <w:jc w:val="left"/>
              <w:rPr>
                <w:i/>
                <w:szCs w:val="22"/>
              </w:rPr>
            </w:pPr>
            <w:r w:rsidRPr="00D15749">
              <w:rPr>
                <w:i/>
                <w:szCs w:val="22"/>
              </w:rPr>
              <w:t xml:space="preserve">Direct an occupier of the place to take reasonable steps within a reasonable time to remove or eradicate the biosecurity matter to which the program relates. </w:t>
            </w:r>
          </w:p>
          <w:p w14:paraId="5450A5FD" w14:textId="77777777" w:rsidR="00D52BE4" w:rsidRPr="00D15749" w:rsidRDefault="00D52BE4" w:rsidP="000142F6">
            <w:pPr>
              <w:pStyle w:val="Tablebodycentre"/>
              <w:spacing w:after="120"/>
              <w:jc w:val="left"/>
              <w:rPr>
                <w:i/>
                <w:szCs w:val="22"/>
              </w:rPr>
            </w:pPr>
            <w:r w:rsidRPr="00D15749">
              <w:rPr>
                <w:rFonts w:cs="Arial"/>
                <w:i/>
                <w:iCs/>
                <w:szCs w:val="22"/>
              </w:rPr>
              <w:lastRenderedPageBreak/>
              <w:t>Searching a place to check for the presence or absence of Invasive Biosecurity Matter.</w:t>
            </w:r>
          </w:p>
          <w:p w14:paraId="34FCB32D" w14:textId="77777777" w:rsidR="00D52BE4" w:rsidRPr="00D15749" w:rsidRDefault="00D52BE4" w:rsidP="000142F6">
            <w:pPr>
              <w:pStyle w:val="Tablebodycentre"/>
              <w:spacing w:after="120"/>
              <w:jc w:val="left"/>
              <w:rPr>
                <w:rFonts w:cs="Arial"/>
                <w:i/>
                <w:iCs/>
                <w:szCs w:val="22"/>
              </w:rPr>
            </w:pPr>
            <w:r w:rsidRPr="00D15749">
              <w:rPr>
                <w:rFonts w:cs="Arial"/>
                <w:i/>
                <w:iCs/>
                <w:szCs w:val="22"/>
              </w:rPr>
              <w:t>Inspect, examine and film to assist with tracing of carriers to and from a place.</w:t>
            </w:r>
          </w:p>
          <w:p w14:paraId="5D729E23" w14:textId="77777777" w:rsidR="00D52BE4" w:rsidRPr="00D15749" w:rsidRDefault="00D52BE4" w:rsidP="000142F6">
            <w:pPr>
              <w:pStyle w:val="Tablebodycentre"/>
              <w:spacing w:after="120"/>
              <w:jc w:val="left"/>
              <w:rPr>
                <w:i/>
                <w:szCs w:val="22"/>
              </w:rPr>
            </w:pPr>
            <w:r w:rsidRPr="00D15749">
              <w:rPr>
                <w:rFonts w:cs="Arial"/>
                <w:i/>
                <w:iCs/>
                <w:szCs w:val="22"/>
              </w:rPr>
              <w:t>Take samples for the purposes of diagnostic analysis, to ascertain the presence or absence of Invasive Biosecurity Matter.</w:t>
            </w:r>
          </w:p>
          <w:p w14:paraId="112987EC" w14:textId="77777777" w:rsidR="00D52BE4" w:rsidRPr="00D15749" w:rsidRDefault="00D52BE4" w:rsidP="000142F6">
            <w:pPr>
              <w:pStyle w:val="Tablebodycentre"/>
              <w:spacing w:after="120"/>
              <w:jc w:val="left"/>
              <w:rPr>
                <w:i/>
                <w:szCs w:val="22"/>
              </w:rPr>
            </w:pPr>
            <w:r w:rsidRPr="00D15749">
              <w:rPr>
                <w:i/>
                <w:szCs w:val="22"/>
              </w:rPr>
              <w:t>Producing a written and/or electronic note(s) to support Program activities.</w:t>
            </w:r>
          </w:p>
          <w:p w14:paraId="01502F19" w14:textId="77777777" w:rsidR="00D52BE4" w:rsidRPr="00D15749" w:rsidRDefault="00D52BE4" w:rsidP="000142F6">
            <w:pPr>
              <w:pStyle w:val="Tablebodycentre"/>
              <w:spacing w:after="120"/>
              <w:jc w:val="left"/>
              <w:rPr>
                <w:i/>
                <w:szCs w:val="22"/>
              </w:rPr>
            </w:pPr>
            <w:r w:rsidRPr="00D15749">
              <w:rPr>
                <w:i/>
                <w:szCs w:val="22"/>
              </w:rPr>
              <w:t>Taking GPS coordinates to ensure accuracy of location details of carriers or Invasive Biosecurity Matter.</w:t>
            </w:r>
          </w:p>
          <w:p w14:paraId="7C2B74B2" w14:textId="77777777" w:rsidR="00D52BE4" w:rsidRPr="00D15749" w:rsidRDefault="00D52BE4" w:rsidP="000142F6">
            <w:pPr>
              <w:pStyle w:val="Tablebodycentre"/>
              <w:spacing w:after="120"/>
              <w:jc w:val="left"/>
              <w:rPr>
                <w:i/>
                <w:szCs w:val="22"/>
              </w:rPr>
            </w:pPr>
            <w:r w:rsidRPr="00D15749">
              <w:rPr>
                <w:i/>
                <w:szCs w:val="22"/>
              </w:rPr>
              <w:t>Provide advice and information to assist landholders/ occupiers to meet their general biosecurity obligation.</w:t>
            </w:r>
          </w:p>
        </w:tc>
      </w:tr>
      <w:tr w:rsidR="00D52BE4" w:rsidRPr="00B6038F" w14:paraId="553DB49F" w14:textId="77777777" w:rsidTr="000142F6">
        <w:trPr>
          <w:trHeight w:val="247"/>
        </w:trPr>
        <w:tc>
          <w:tcPr>
            <w:tcW w:w="6345" w:type="dxa"/>
            <w:tcBorders>
              <w:top w:val="single" w:sz="6" w:space="0" w:color="4F6228"/>
              <w:bottom w:val="single" w:sz="6" w:space="0" w:color="4F6228"/>
              <w:right w:val="single" w:sz="4" w:space="0" w:color="4F6228"/>
            </w:tcBorders>
            <w:tcMar>
              <w:top w:w="113" w:type="dxa"/>
              <w:bottom w:w="113" w:type="dxa"/>
            </w:tcMar>
          </w:tcPr>
          <w:p w14:paraId="7A68F75D" w14:textId="77777777" w:rsidR="00D52BE4" w:rsidRPr="00D15749" w:rsidRDefault="00D52BE4" w:rsidP="000142F6">
            <w:pPr>
              <w:pStyle w:val="Tablebodyleft"/>
              <w:spacing w:after="120"/>
              <w:rPr>
                <w:szCs w:val="22"/>
              </w:rPr>
            </w:pPr>
            <w:r w:rsidRPr="00D15749">
              <w:rPr>
                <w:rFonts w:cs="Arial"/>
                <w:iCs/>
                <w:szCs w:val="22"/>
              </w:rPr>
              <w:t>Inspect</w:t>
            </w:r>
            <w:r w:rsidRPr="00D15749">
              <w:rPr>
                <w:rStyle w:val="FootnoteReference"/>
                <w:rFonts w:cs="Arial"/>
                <w:iCs/>
                <w:sz w:val="22"/>
                <w:szCs w:val="22"/>
              </w:rPr>
              <w:footnoteReference w:id="11"/>
            </w:r>
            <w:r w:rsidRPr="00D15749">
              <w:rPr>
                <w:rFonts w:cs="Arial"/>
                <w:iCs/>
                <w:szCs w:val="22"/>
              </w:rPr>
              <w:t>, examine</w:t>
            </w:r>
            <w:r w:rsidRPr="00D15749">
              <w:rPr>
                <w:rStyle w:val="FootnoteReference"/>
                <w:rFonts w:cs="Arial"/>
                <w:iCs/>
                <w:sz w:val="22"/>
                <w:szCs w:val="22"/>
              </w:rPr>
              <w:footnoteReference w:id="12"/>
            </w:r>
            <w:r w:rsidRPr="00D15749">
              <w:rPr>
                <w:rFonts w:cs="Arial"/>
                <w:iCs/>
                <w:szCs w:val="22"/>
              </w:rPr>
              <w:t xml:space="preserve"> or film</w:t>
            </w:r>
            <w:r w:rsidRPr="00D15749">
              <w:rPr>
                <w:rStyle w:val="FootnoteReference"/>
                <w:rFonts w:cs="Arial"/>
                <w:iCs/>
                <w:sz w:val="22"/>
                <w:szCs w:val="22"/>
              </w:rPr>
              <w:footnoteReference w:id="13"/>
            </w:r>
            <w:r w:rsidRPr="00D15749">
              <w:rPr>
                <w:rFonts w:cs="Arial"/>
                <w:iCs/>
                <w:szCs w:val="22"/>
              </w:rPr>
              <w:t xml:space="preserve"> any part of the place or anything at the place</w:t>
            </w:r>
          </w:p>
        </w:tc>
        <w:tc>
          <w:tcPr>
            <w:tcW w:w="3402" w:type="dxa"/>
            <w:vMerge/>
            <w:tcBorders>
              <w:left w:val="single" w:sz="4" w:space="0" w:color="4F6228"/>
            </w:tcBorders>
            <w:tcMar>
              <w:top w:w="113" w:type="dxa"/>
              <w:bottom w:w="113" w:type="dxa"/>
            </w:tcMar>
          </w:tcPr>
          <w:p w14:paraId="27E69DBA" w14:textId="77777777" w:rsidR="00D52BE4" w:rsidRPr="00D15749" w:rsidRDefault="00D52BE4" w:rsidP="000142F6">
            <w:pPr>
              <w:pStyle w:val="Tablebodycentre"/>
              <w:spacing w:after="120"/>
              <w:jc w:val="left"/>
              <w:rPr>
                <w:szCs w:val="22"/>
              </w:rPr>
            </w:pPr>
          </w:p>
        </w:tc>
      </w:tr>
      <w:tr w:rsidR="00D52BE4" w:rsidRPr="00B6038F" w14:paraId="09F56A58" w14:textId="77777777" w:rsidTr="000142F6">
        <w:trPr>
          <w:trHeight w:val="241"/>
        </w:trPr>
        <w:tc>
          <w:tcPr>
            <w:tcW w:w="6345" w:type="dxa"/>
            <w:tcBorders>
              <w:top w:val="single" w:sz="6" w:space="0" w:color="4F6228"/>
              <w:bottom w:val="single" w:sz="6" w:space="0" w:color="4F6228"/>
              <w:right w:val="single" w:sz="4" w:space="0" w:color="4F6228"/>
            </w:tcBorders>
            <w:tcMar>
              <w:top w:w="113" w:type="dxa"/>
              <w:bottom w:w="113" w:type="dxa"/>
            </w:tcMar>
          </w:tcPr>
          <w:p w14:paraId="3B471F9D" w14:textId="77777777" w:rsidR="00D52BE4" w:rsidRPr="00D15749" w:rsidRDefault="00D52BE4" w:rsidP="000142F6">
            <w:pPr>
              <w:pStyle w:val="Tablebodyleft"/>
              <w:spacing w:after="120"/>
              <w:rPr>
                <w:szCs w:val="22"/>
              </w:rPr>
            </w:pPr>
            <w:r w:rsidRPr="00D15749">
              <w:rPr>
                <w:rFonts w:cs="Arial"/>
                <w:iCs/>
                <w:szCs w:val="22"/>
              </w:rPr>
              <w:t>Take for examination a thing, or a sample of or from a thing, at the place</w:t>
            </w:r>
          </w:p>
        </w:tc>
        <w:tc>
          <w:tcPr>
            <w:tcW w:w="3402" w:type="dxa"/>
            <w:vMerge/>
            <w:tcBorders>
              <w:left w:val="single" w:sz="4" w:space="0" w:color="4F6228"/>
            </w:tcBorders>
            <w:tcMar>
              <w:top w:w="113" w:type="dxa"/>
              <w:bottom w:w="113" w:type="dxa"/>
            </w:tcMar>
          </w:tcPr>
          <w:p w14:paraId="32949A6F" w14:textId="77777777" w:rsidR="00D52BE4" w:rsidRPr="00D15749" w:rsidRDefault="00D52BE4" w:rsidP="000142F6">
            <w:pPr>
              <w:pStyle w:val="Tablebodycentre"/>
              <w:spacing w:after="120"/>
              <w:jc w:val="left"/>
              <w:rPr>
                <w:szCs w:val="22"/>
              </w:rPr>
            </w:pPr>
          </w:p>
        </w:tc>
      </w:tr>
      <w:tr w:rsidR="00D52BE4" w:rsidRPr="00B6038F" w14:paraId="62733814" w14:textId="77777777" w:rsidTr="000142F6">
        <w:trPr>
          <w:trHeight w:val="93"/>
        </w:trPr>
        <w:tc>
          <w:tcPr>
            <w:tcW w:w="6345" w:type="dxa"/>
            <w:tcBorders>
              <w:top w:val="single" w:sz="6" w:space="0" w:color="4F6228"/>
              <w:bottom w:val="single" w:sz="6" w:space="0" w:color="4F6228"/>
              <w:right w:val="single" w:sz="4" w:space="0" w:color="4F6228"/>
            </w:tcBorders>
            <w:tcMar>
              <w:top w:w="113" w:type="dxa"/>
              <w:bottom w:w="113" w:type="dxa"/>
            </w:tcMar>
          </w:tcPr>
          <w:p w14:paraId="26FD7987" w14:textId="77777777" w:rsidR="00D52BE4" w:rsidRPr="00D15749" w:rsidRDefault="00D52BE4" w:rsidP="000142F6">
            <w:pPr>
              <w:pStyle w:val="Tablebodyleft"/>
              <w:spacing w:after="120"/>
              <w:rPr>
                <w:szCs w:val="22"/>
              </w:rPr>
            </w:pPr>
            <w:r w:rsidRPr="00D15749">
              <w:rPr>
                <w:rFonts w:cs="Arial"/>
                <w:iCs/>
                <w:szCs w:val="22"/>
              </w:rPr>
              <w:lastRenderedPageBreak/>
              <w:t>Place an identifying mark in or on anything at the place</w:t>
            </w:r>
          </w:p>
        </w:tc>
        <w:tc>
          <w:tcPr>
            <w:tcW w:w="3402" w:type="dxa"/>
            <w:vMerge/>
            <w:tcBorders>
              <w:left w:val="single" w:sz="4" w:space="0" w:color="4F6228"/>
            </w:tcBorders>
            <w:tcMar>
              <w:top w:w="113" w:type="dxa"/>
              <w:bottom w:w="113" w:type="dxa"/>
            </w:tcMar>
          </w:tcPr>
          <w:p w14:paraId="652BF56D" w14:textId="77777777" w:rsidR="00D52BE4" w:rsidRPr="00D15749" w:rsidRDefault="00D52BE4" w:rsidP="000142F6">
            <w:pPr>
              <w:pStyle w:val="Tablebodycentre"/>
              <w:spacing w:after="120"/>
              <w:jc w:val="left"/>
              <w:rPr>
                <w:szCs w:val="22"/>
              </w:rPr>
            </w:pPr>
          </w:p>
        </w:tc>
      </w:tr>
      <w:tr w:rsidR="00D52BE4" w:rsidRPr="00B6038F" w14:paraId="3CFCA28C" w14:textId="77777777" w:rsidTr="000142F6">
        <w:trPr>
          <w:trHeight w:val="243"/>
        </w:trPr>
        <w:tc>
          <w:tcPr>
            <w:tcW w:w="6345" w:type="dxa"/>
            <w:tcBorders>
              <w:top w:val="single" w:sz="6" w:space="0" w:color="4F6228"/>
              <w:bottom w:val="single" w:sz="6" w:space="0" w:color="4F6228"/>
              <w:right w:val="single" w:sz="4" w:space="0" w:color="4F6228"/>
            </w:tcBorders>
            <w:tcMar>
              <w:top w:w="113" w:type="dxa"/>
              <w:bottom w:w="113" w:type="dxa"/>
            </w:tcMar>
          </w:tcPr>
          <w:p w14:paraId="793B3D2A" w14:textId="77777777" w:rsidR="00D52BE4" w:rsidRPr="00D15749" w:rsidRDefault="00D52BE4" w:rsidP="000142F6">
            <w:pPr>
              <w:pStyle w:val="Tablebodyleft"/>
              <w:spacing w:after="120"/>
              <w:rPr>
                <w:szCs w:val="22"/>
              </w:rPr>
            </w:pPr>
            <w:r w:rsidRPr="00D15749">
              <w:rPr>
                <w:rFonts w:cs="Arial"/>
                <w:iCs/>
                <w:szCs w:val="22"/>
              </w:rPr>
              <w:t>Place a sign or notice at the place</w:t>
            </w:r>
          </w:p>
        </w:tc>
        <w:tc>
          <w:tcPr>
            <w:tcW w:w="3402" w:type="dxa"/>
            <w:vMerge/>
            <w:tcBorders>
              <w:left w:val="single" w:sz="4" w:space="0" w:color="4F6228"/>
            </w:tcBorders>
            <w:tcMar>
              <w:top w:w="113" w:type="dxa"/>
              <w:bottom w:w="113" w:type="dxa"/>
            </w:tcMar>
          </w:tcPr>
          <w:p w14:paraId="70A675A8" w14:textId="77777777" w:rsidR="00D52BE4" w:rsidRPr="006C07BE" w:rsidRDefault="00D52BE4" w:rsidP="000142F6">
            <w:pPr>
              <w:pStyle w:val="Tablebodycentre"/>
              <w:spacing w:after="120"/>
              <w:jc w:val="left"/>
              <w:rPr>
                <w:sz w:val="20"/>
                <w:szCs w:val="18"/>
              </w:rPr>
            </w:pPr>
          </w:p>
        </w:tc>
      </w:tr>
      <w:tr w:rsidR="00D52BE4" w:rsidRPr="00B6038F" w14:paraId="46750D08" w14:textId="77777777" w:rsidTr="000142F6">
        <w:trPr>
          <w:trHeight w:val="520"/>
        </w:trPr>
        <w:tc>
          <w:tcPr>
            <w:tcW w:w="6345" w:type="dxa"/>
            <w:tcBorders>
              <w:top w:val="single" w:sz="6" w:space="0" w:color="4F6228"/>
              <w:bottom w:val="single" w:sz="6" w:space="0" w:color="4F6228"/>
              <w:right w:val="single" w:sz="4" w:space="0" w:color="4F6228"/>
            </w:tcBorders>
            <w:tcMar>
              <w:top w:w="113" w:type="dxa"/>
              <w:bottom w:w="113" w:type="dxa"/>
            </w:tcMar>
          </w:tcPr>
          <w:p w14:paraId="42F499B8" w14:textId="77777777" w:rsidR="00D52BE4" w:rsidRPr="00D15749" w:rsidRDefault="00D52BE4" w:rsidP="000142F6">
            <w:pPr>
              <w:pStyle w:val="Tablebodyleft"/>
              <w:spacing w:after="120"/>
              <w:rPr>
                <w:szCs w:val="22"/>
              </w:rPr>
            </w:pPr>
            <w:r w:rsidRPr="00D15749">
              <w:rPr>
                <w:rFonts w:cs="Arial"/>
                <w:iCs/>
                <w:szCs w:val="22"/>
              </w:rPr>
              <w:t>Produce an image or writing at the place from an electronic document or, to the extent it is not practicable, take a thing containing an electronic document to another place to produce an image or writing</w:t>
            </w:r>
          </w:p>
        </w:tc>
        <w:tc>
          <w:tcPr>
            <w:tcW w:w="3402" w:type="dxa"/>
            <w:vMerge/>
            <w:tcBorders>
              <w:left w:val="single" w:sz="4" w:space="0" w:color="4F6228"/>
            </w:tcBorders>
            <w:tcMar>
              <w:top w:w="113" w:type="dxa"/>
              <w:bottom w:w="113" w:type="dxa"/>
            </w:tcMar>
          </w:tcPr>
          <w:p w14:paraId="3CB9FEE9" w14:textId="77777777" w:rsidR="00D52BE4" w:rsidRPr="006C07BE" w:rsidRDefault="00D52BE4" w:rsidP="000142F6">
            <w:pPr>
              <w:pStyle w:val="Tablebodycentre"/>
              <w:spacing w:after="120"/>
              <w:jc w:val="left"/>
              <w:rPr>
                <w:sz w:val="20"/>
                <w:szCs w:val="18"/>
              </w:rPr>
            </w:pPr>
          </w:p>
        </w:tc>
      </w:tr>
      <w:tr w:rsidR="00D52BE4" w:rsidRPr="00B6038F" w14:paraId="0AFDF6EB" w14:textId="77777777" w:rsidTr="000142F6">
        <w:trPr>
          <w:trHeight w:val="534"/>
        </w:trPr>
        <w:tc>
          <w:tcPr>
            <w:tcW w:w="6345" w:type="dxa"/>
            <w:tcBorders>
              <w:top w:val="single" w:sz="6" w:space="0" w:color="4F6228"/>
              <w:bottom w:val="single" w:sz="6" w:space="0" w:color="4F6228"/>
              <w:right w:val="single" w:sz="4" w:space="0" w:color="4F6228"/>
            </w:tcBorders>
            <w:tcMar>
              <w:top w:w="113" w:type="dxa"/>
              <w:bottom w:w="113" w:type="dxa"/>
            </w:tcMar>
          </w:tcPr>
          <w:p w14:paraId="1381C453" w14:textId="77777777" w:rsidR="00D52BE4" w:rsidRPr="00D15749" w:rsidRDefault="00D52BE4" w:rsidP="000142F6">
            <w:pPr>
              <w:pStyle w:val="Tablebodycentre"/>
              <w:spacing w:after="120"/>
              <w:jc w:val="left"/>
              <w:rPr>
                <w:szCs w:val="22"/>
              </w:rPr>
            </w:pPr>
            <w:r w:rsidRPr="00D15749">
              <w:rPr>
                <w:rFonts w:cs="Arial"/>
                <w:iCs/>
                <w:szCs w:val="22"/>
              </w:rPr>
              <w:t>Take to, into or onto the place and use any person, detection animal, equipment and materials the authorised officer reasonably requires for exercising the authorised officer’s powers under this division</w:t>
            </w:r>
          </w:p>
        </w:tc>
        <w:tc>
          <w:tcPr>
            <w:tcW w:w="3402" w:type="dxa"/>
            <w:vMerge/>
            <w:tcBorders>
              <w:left w:val="single" w:sz="4" w:space="0" w:color="4F6228"/>
            </w:tcBorders>
            <w:tcMar>
              <w:top w:w="113" w:type="dxa"/>
              <w:bottom w:w="113" w:type="dxa"/>
            </w:tcMar>
          </w:tcPr>
          <w:p w14:paraId="74556483" w14:textId="77777777" w:rsidR="00D52BE4" w:rsidRPr="00B6038F" w:rsidRDefault="00D52BE4" w:rsidP="000142F6">
            <w:pPr>
              <w:pStyle w:val="Tablebodycentre"/>
              <w:spacing w:after="120"/>
              <w:jc w:val="left"/>
              <w:rPr>
                <w:sz w:val="20"/>
                <w:szCs w:val="18"/>
              </w:rPr>
            </w:pPr>
          </w:p>
        </w:tc>
      </w:tr>
      <w:tr w:rsidR="00D52BE4" w:rsidRPr="00B6038F" w14:paraId="71333045" w14:textId="77777777" w:rsidTr="000142F6">
        <w:trPr>
          <w:trHeight w:val="160"/>
        </w:trPr>
        <w:tc>
          <w:tcPr>
            <w:tcW w:w="6345" w:type="dxa"/>
            <w:tcBorders>
              <w:top w:val="single" w:sz="6" w:space="0" w:color="4F6228"/>
              <w:bottom w:val="single" w:sz="4" w:space="0" w:color="4F6228"/>
              <w:right w:val="single" w:sz="4" w:space="0" w:color="4F6228"/>
            </w:tcBorders>
            <w:tcMar>
              <w:top w:w="113" w:type="dxa"/>
              <w:bottom w:w="113" w:type="dxa"/>
            </w:tcMar>
          </w:tcPr>
          <w:p w14:paraId="4BF65CA1" w14:textId="77777777" w:rsidR="00D52BE4" w:rsidRPr="00D15749" w:rsidRDefault="00D52BE4" w:rsidP="000142F6">
            <w:pPr>
              <w:pStyle w:val="Tablebodyleft"/>
              <w:spacing w:after="120"/>
              <w:rPr>
                <w:rFonts w:cs="Arial"/>
                <w:iCs/>
                <w:szCs w:val="22"/>
              </w:rPr>
            </w:pPr>
            <w:r w:rsidRPr="00D15749">
              <w:rPr>
                <w:rFonts w:cs="Arial"/>
                <w:iCs/>
                <w:szCs w:val="22"/>
              </w:rPr>
              <w:t>Destroy biosecurity matter or a carrier if:</w:t>
            </w:r>
          </w:p>
          <w:p w14:paraId="454C5C5D" w14:textId="77777777" w:rsidR="00D52BE4" w:rsidRPr="00D15749" w:rsidRDefault="00D52BE4" w:rsidP="00D52BE4">
            <w:pPr>
              <w:pStyle w:val="Tablebodyleft"/>
              <w:numPr>
                <w:ilvl w:val="0"/>
                <w:numId w:val="2"/>
              </w:numPr>
              <w:spacing w:after="120"/>
              <w:ind w:left="284" w:hanging="284"/>
              <w:rPr>
                <w:rFonts w:cs="Arial"/>
                <w:iCs/>
                <w:szCs w:val="22"/>
              </w:rPr>
            </w:pPr>
            <w:r w:rsidRPr="00D15749">
              <w:rPr>
                <w:rFonts w:cs="Arial"/>
                <w:iCs/>
                <w:szCs w:val="22"/>
              </w:rPr>
              <w:t>the authorised officer believes on reasonable grounds the biosecurity matter or carrier presents a significant biosecurity risk; and</w:t>
            </w:r>
          </w:p>
          <w:p w14:paraId="1D802764" w14:textId="77777777" w:rsidR="00D52BE4" w:rsidRPr="00D15749" w:rsidRDefault="00D52BE4" w:rsidP="00D52BE4">
            <w:pPr>
              <w:pStyle w:val="Tablebodyleft"/>
              <w:numPr>
                <w:ilvl w:val="0"/>
                <w:numId w:val="2"/>
              </w:numPr>
              <w:spacing w:after="120"/>
              <w:ind w:left="284" w:hanging="284"/>
              <w:rPr>
                <w:rFonts w:cs="Arial"/>
                <w:iCs/>
                <w:szCs w:val="22"/>
              </w:rPr>
            </w:pPr>
            <w:r w:rsidRPr="00D15749">
              <w:rPr>
                <w:rFonts w:cs="Arial"/>
                <w:iCs/>
                <w:szCs w:val="22"/>
              </w:rPr>
              <w:t>the owner of the biosecurity matter or carrier consents to its destruction</w:t>
            </w:r>
          </w:p>
        </w:tc>
        <w:tc>
          <w:tcPr>
            <w:tcW w:w="3402" w:type="dxa"/>
            <w:vMerge/>
            <w:tcBorders>
              <w:left w:val="single" w:sz="4" w:space="0" w:color="4F6228"/>
            </w:tcBorders>
            <w:tcMar>
              <w:top w:w="113" w:type="dxa"/>
              <w:bottom w:w="113" w:type="dxa"/>
            </w:tcMar>
          </w:tcPr>
          <w:p w14:paraId="5873E55E" w14:textId="77777777" w:rsidR="00D52BE4" w:rsidRPr="00B6038F" w:rsidRDefault="00D52BE4" w:rsidP="000142F6">
            <w:pPr>
              <w:pStyle w:val="Tablebodyleft"/>
              <w:spacing w:after="120"/>
              <w:rPr>
                <w:rFonts w:cs="Arial"/>
                <w:iCs/>
                <w:sz w:val="20"/>
                <w:szCs w:val="18"/>
              </w:rPr>
            </w:pPr>
          </w:p>
        </w:tc>
      </w:tr>
      <w:tr w:rsidR="00D52BE4" w:rsidRPr="00B6038F" w14:paraId="2B4F31A6" w14:textId="77777777" w:rsidTr="000142F6">
        <w:trPr>
          <w:trHeight w:val="160"/>
        </w:trPr>
        <w:tc>
          <w:tcPr>
            <w:tcW w:w="6345" w:type="dxa"/>
            <w:tcBorders>
              <w:top w:val="single" w:sz="6" w:space="0" w:color="4F6228"/>
              <w:bottom w:val="single" w:sz="4" w:space="0" w:color="4F6228"/>
              <w:right w:val="single" w:sz="4" w:space="0" w:color="4F6228"/>
            </w:tcBorders>
            <w:tcMar>
              <w:top w:w="113" w:type="dxa"/>
              <w:bottom w:w="113" w:type="dxa"/>
            </w:tcMar>
          </w:tcPr>
          <w:p w14:paraId="53CFC133" w14:textId="77777777" w:rsidR="00D52BE4" w:rsidRPr="00D15749" w:rsidRDefault="00D52BE4" w:rsidP="000142F6">
            <w:pPr>
              <w:pStyle w:val="Tablebodyleft"/>
              <w:spacing w:after="120"/>
              <w:rPr>
                <w:rFonts w:cs="Arial"/>
                <w:iCs/>
                <w:szCs w:val="22"/>
              </w:rPr>
            </w:pPr>
            <w:r w:rsidRPr="00D15749">
              <w:rPr>
                <w:rFonts w:cs="Arial"/>
                <w:iCs/>
                <w:szCs w:val="22"/>
              </w:rPr>
              <w:t>Remain at the place for the time necessary to achieve the purpose of the entry</w:t>
            </w:r>
          </w:p>
        </w:tc>
        <w:tc>
          <w:tcPr>
            <w:tcW w:w="3402" w:type="dxa"/>
            <w:vMerge/>
            <w:tcBorders>
              <w:left w:val="single" w:sz="4" w:space="0" w:color="4F6228"/>
            </w:tcBorders>
            <w:tcMar>
              <w:top w:w="113" w:type="dxa"/>
              <w:bottom w:w="113" w:type="dxa"/>
            </w:tcMar>
          </w:tcPr>
          <w:p w14:paraId="64339E5D" w14:textId="77777777" w:rsidR="00D52BE4" w:rsidRPr="00B6038F" w:rsidRDefault="00D52BE4" w:rsidP="000142F6">
            <w:pPr>
              <w:pStyle w:val="Tablebodyleft"/>
              <w:spacing w:after="120"/>
              <w:rPr>
                <w:rFonts w:cs="Arial"/>
                <w:iCs/>
                <w:sz w:val="20"/>
                <w:szCs w:val="18"/>
              </w:rPr>
            </w:pPr>
          </w:p>
        </w:tc>
      </w:tr>
      <w:tr w:rsidR="00D52BE4" w:rsidRPr="00B6038F" w14:paraId="25DA9F34" w14:textId="77777777" w:rsidTr="000142F6">
        <w:trPr>
          <w:trHeight w:val="371"/>
        </w:trPr>
        <w:tc>
          <w:tcPr>
            <w:tcW w:w="6345" w:type="dxa"/>
            <w:tcBorders>
              <w:top w:val="single" w:sz="6" w:space="0" w:color="4F6228"/>
              <w:bottom w:val="single" w:sz="4" w:space="0" w:color="4F6228"/>
              <w:right w:val="single" w:sz="4" w:space="0" w:color="4F6228"/>
            </w:tcBorders>
            <w:tcMar>
              <w:top w:w="113" w:type="dxa"/>
              <w:bottom w:w="113" w:type="dxa"/>
            </w:tcMar>
          </w:tcPr>
          <w:p w14:paraId="18307B4F" w14:textId="77777777" w:rsidR="00D52BE4" w:rsidRPr="00D15749" w:rsidRDefault="00D52BE4" w:rsidP="000142F6">
            <w:pPr>
              <w:pStyle w:val="Tablebodyleft"/>
              <w:spacing w:after="120"/>
              <w:rPr>
                <w:rFonts w:cs="Arial"/>
                <w:iCs/>
                <w:szCs w:val="22"/>
              </w:rPr>
            </w:pPr>
            <w:r w:rsidRPr="00D15749">
              <w:rPr>
                <w:rFonts w:cs="Arial"/>
                <w:iCs/>
                <w:szCs w:val="22"/>
              </w:rPr>
              <w:t>The authorised officer may take a necessary step to allow the exercise of a general power</w:t>
            </w:r>
          </w:p>
        </w:tc>
        <w:tc>
          <w:tcPr>
            <w:tcW w:w="3402" w:type="dxa"/>
            <w:vMerge/>
            <w:tcBorders>
              <w:left w:val="single" w:sz="4" w:space="0" w:color="4F6228"/>
            </w:tcBorders>
            <w:tcMar>
              <w:top w:w="113" w:type="dxa"/>
              <w:bottom w:w="113" w:type="dxa"/>
            </w:tcMar>
          </w:tcPr>
          <w:p w14:paraId="16F73C8D" w14:textId="77777777" w:rsidR="00D52BE4" w:rsidRPr="00B6038F" w:rsidRDefault="00D52BE4" w:rsidP="000142F6">
            <w:pPr>
              <w:pStyle w:val="Tablebodyleft"/>
              <w:spacing w:after="120"/>
              <w:rPr>
                <w:rFonts w:cs="Arial"/>
                <w:iCs/>
                <w:sz w:val="20"/>
                <w:szCs w:val="18"/>
              </w:rPr>
            </w:pPr>
          </w:p>
        </w:tc>
      </w:tr>
      <w:tr w:rsidR="00D52BE4" w:rsidRPr="00B6038F" w14:paraId="7690F30A" w14:textId="77777777" w:rsidTr="000142F6">
        <w:trPr>
          <w:trHeight w:val="594"/>
        </w:trPr>
        <w:tc>
          <w:tcPr>
            <w:tcW w:w="6345" w:type="dxa"/>
            <w:tcBorders>
              <w:top w:val="single" w:sz="6" w:space="0" w:color="4F6228"/>
              <w:bottom w:val="single" w:sz="6" w:space="0" w:color="4F6228"/>
              <w:right w:val="single" w:sz="4" w:space="0" w:color="4F6228"/>
            </w:tcBorders>
            <w:tcMar>
              <w:top w:w="113" w:type="dxa"/>
              <w:bottom w:w="113" w:type="dxa"/>
            </w:tcMar>
          </w:tcPr>
          <w:p w14:paraId="4F1A4749" w14:textId="77777777" w:rsidR="00D52BE4" w:rsidRPr="00D15749" w:rsidRDefault="00D52BE4" w:rsidP="000142F6">
            <w:pPr>
              <w:pStyle w:val="Tablebodyleft"/>
              <w:spacing w:after="120"/>
              <w:rPr>
                <w:rFonts w:cs="Arial"/>
                <w:iCs/>
                <w:szCs w:val="22"/>
              </w:rPr>
            </w:pPr>
            <w:r w:rsidRPr="00D15749">
              <w:rPr>
                <w:rFonts w:cs="Arial"/>
                <w:iCs/>
                <w:szCs w:val="22"/>
              </w:rPr>
              <w:t>If the authorised officer takes a document from the place to copy it, the authorised officer must copy and return the document to the place as soon as practicable</w:t>
            </w:r>
          </w:p>
        </w:tc>
        <w:tc>
          <w:tcPr>
            <w:tcW w:w="3402" w:type="dxa"/>
            <w:vMerge/>
            <w:tcBorders>
              <w:left w:val="single" w:sz="4" w:space="0" w:color="4F6228"/>
            </w:tcBorders>
            <w:tcMar>
              <w:top w:w="113" w:type="dxa"/>
              <w:bottom w:w="113" w:type="dxa"/>
            </w:tcMar>
          </w:tcPr>
          <w:p w14:paraId="3E2D9A9B" w14:textId="77777777" w:rsidR="00D52BE4" w:rsidRPr="00B6038F" w:rsidRDefault="00D52BE4" w:rsidP="000142F6">
            <w:pPr>
              <w:pStyle w:val="Tablebodyleft"/>
              <w:spacing w:after="120"/>
              <w:rPr>
                <w:rFonts w:cs="Arial"/>
                <w:iCs/>
                <w:sz w:val="20"/>
                <w:szCs w:val="18"/>
              </w:rPr>
            </w:pPr>
          </w:p>
        </w:tc>
      </w:tr>
      <w:tr w:rsidR="00D52BE4" w:rsidRPr="00B6038F" w14:paraId="04210683" w14:textId="77777777" w:rsidTr="000142F6">
        <w:trPr>
          <w:trHeight w:val="608"/>
        </w:trPr>
        <w:tc>
          <w:tcPr>
            <w:tcW w:w="6345" w:type="dxa"/>
            <w:tcBorders>
              <w:top w:val="single" w:sz="6" w:space="0" w:color="4F6228"/>
              <w:bottom w:val="single" w:sz="4" w:space="0" w:color="4F6228"/>
              <w:right w:val="single" w:sz="4" w:space="0" w:color="4F6228"/>
            </w:tcBorders>
            <w:tcMar>
              <w:top w:w="113" w:type="dxa"/>
              <w:bottom w:w="113" w:type="dxa"/>
            </w:tcMar>
          </w:tcPr>
          <w:p w14:paraId="31C8B275" w14:textId="77777777" w:rsidR="00D52BE4" w:rsidRPr="00D15749" w:rsidRDefault="00D52BE4" w:rsidP="000142F6">
            <w:pPr>
              <w:pStyle w:val="Tablebodyleft"/>
              <w:spacing w:after="120"/>
              <w:rPr>
                <w:rFonts w:cs="Arial"/>
                <w:iCs/>
                <w:szCs w:val="22"/>
              </w:rPr>
            </w:pPr>
            <w:r w:rsidRPr="00D15749">
              <w:rPr>
                <w:rFonts w:cs="Arial"/>
                <w:iCs/>
                <w:szCs w:val="22"/>
              </w:rPr>
              <w:t>If the authorised officer takes from the place an article or device reasonably capable of producing a document from an electronic document to produce the document, the authorised officer must produce the document and return the article or device to the place as soon as practicable</w:t>
            </w:r>
          </w:p>
        </w:tc>
        <w:tc>
          <w:tcPr>
            <w:tcW w:w="3402" w:type="dxa"/>
            <w:vMerge/>
            <w:tcBorders>
              <w:left w:val="single" w:sz="4" w:space="0" w:color="4F6228"/>
              <w:bottom w:val="single" w:sz="4" w:space="0" w:color="4F6228"/>
            </w:tcBorders>
            <w:tcMar>
              <w:top w:w="113" w:type="dxa"/>
              <w:bottom w:w="113" w:type="dxa"/>
            </w:tcMar>
          </w:tcPr>
          <w:p w14:paraId="7B72F4AA" w14:textId="77777777" w:rsidR="00D52BE4" w:rsidRPr="00B6038F" w:rsidRDefault="00D52BE4" w:rsidP="000142F6">
            <w:pPr>
              <w:pStyle w:val="Tablebodyleft"/>
              <w:spacing w:after="120"/>
              <w:rPr>
                <w:rFonts w:cs="Arial"/>
                <w:iCs/>
                <w:sz w:val="20"/>
                <w:szCs w:val="18"/>
              </w:rPr>
            </w:pPr>
          </w:p>
        </w:tc>
      </w:tr>
    </w:tbl>
    <w:p w14:paraId="020380AC" w14:textId="77777777" w:rsidR="00D52BE4" w:rsidRPr="00B6038F" w:rsidRDefault="00D52BE4" w:rsidP="00D52BE4">
      <w:pPr>
        <w:pStyle w:val="Bodystyle"/>
      </w:pPr>
    </w:p>
    <w:p w14:paraId="5B6BF8FC" w14:textId="77777777" w:rsidR="00D52BE4" w:rsidRPr="00B6038F" w:rsidRDefault="00D52BE4" w:rsidP="00D52BE4">
      <w:pPr>
        <w:pStyle w:val="Heading3"/>
      </w:pPr>
      <w:bookmarkStart w:id="49" w:name="_Toc8902496"/>
      <w:r w:rsidRPr="00B6038F">
        <w:t>Obligations Imposed On a Person Under The Program</w:t>
      </w:r>
      <w:bookmarkEnd w:id="49"/>
    </w:p>
    <w:p w14:paraId="583BC5B9" w14:textId="77777777" w:rsidR="00D52BE4" w:rsidRPr="00D15749" w:rsidRDefault="00D52BE4" w:rsidP="00D52BE4">
      <w:pPr>
        <w:rPr>
          <w:rFonts w:ascii="Arial" w:hAnsi="Arial" w:cs="Arial"/>
        </w:rPr>
      </w:pPr>
      <w:r w:rsidRPr="00D15749">
        <w:rPr>
          <w:rFonts w:ascii="Arial" w:hAnsi="Arial" w:cs="Arial"/>
        </w:rPr>
        <w:t>The following obligations may be imposed on a person who is an occupier of a place to which the Program relates:</w:t>
      </w:r>
    </w:p>
    <w:p w14:paraId="081D2373" w14:textId="77777777" w:rsidR="00D52BE4" w:rsidRPr="00D15749" w:rsidRDefault="00D52BE4" w:rsidP="00D52BE4">
      <w:pPr>
        <w:rPr>
          <w:rFonts w:ascii="Arial" w:hAnsi="Arial" w:cs="Arial"/>
        </w:rPr>
      </w:pPr>
      <w:r w:rsidRPr="00D15749">
        <w:rPr>
          <w:rFonts w:ascii="Arial" w:hAnsi="Arial" w:cs="Arial"/>
        </w:rPr>
        <w:t xml:space="preserve">Nil </w:t>
      </w:r>
    </w:p>
    <w:p w14:paraId="60E5B310" w14:textId="77777777" w:rsidR="00D52BE4" w:rsidRPr="00B6038F" w:rsidRDefault="00D52BE4" w:rsidP="00D52BE4">
      <w:pPr>
        <w:pStyle w:val="Heading3"/>
      </w:pPr>
      <w:bookmarkStart w:id="50" w:name="_Toc8902497"/>
      <w:r w:rsidRPr="00B6038F">
        <w:lastRenderedPageBreak/>
        <w:t>Commencement and Duration Of The Program</w:t>
      </w:r>
      <w:bookmarkEnd w:id="50"/>
    </w:p>
    <w:p w14:paraId="6713672B" w14:textId="29EC6AB2" w:rsidR="00D52BE4" w:rsidRPr="0021510E" w:rsidRDefault="00D52BE4" w:rsidP="00D52BE4">
      <w:pPr>
        <w:rPr>
          <w:rFonts w:ascii="Arial" w:hAnsi="Arial" w:cs="Arial"/>
        </w:rPr>
      </w:pPr>
      <w:r w:rsidRPr="0021510E">
        <w:rPr>
          <w:rFonts w:ascii="Arial" w:hAnsi="Arial" w:cs="Arial"/>
        </w:rPr>
        <w:t xml:space="preserve">The Program will commence on 19 August </w:t>
      </w:r>
      <w:r w:rsidR="00164193">
        <w:rPr>
          <w:rFonts w:ascii="Arial" w:hAnsi="Arial" w:cs="Arial"/>
        </w:rPr>
        <w:t>2021</w:t>
      </w:r>
      <w:r w:rsidRPr="0021510E">
        <w:rPr>
          <w:rFonts w:ascii="Arial" w:hAnsi="Arial" w:cs="Arial"/>
        </w:rPr>
        <w:t xml:space="preserve"> and will continue for a period o</w:t>
      </w:r>
      <w:r w:rsidR="00164193">
        <w:rPr>
          <w:rFonts w:ascii="Arial" w:hAnsi="Arial" w:cs="Arial"/>
        </w:rPr>
        <w:t>f two years until 18 August 202</w:t>
      </w:r>
      <w:r w:rsidR="004233BD">
        <w:rPr>
          <w:rFonts w:ascii="Arial" w:hAnsi="Arial" w:cs="Arial"/>
        </w:rPr>
        <w:t>3</w:t>
      </w:r>
      <w:r w:rsidRPr="0021510E">
        <w:rPr>
          <w:rFonts w:ascii="Arial" w:hAnsi="Arial" w:cs="Arial"/>
        </w:rPr>
        <w:t xml:space="preserve">. The duration of the program is considered to be reasonably necessary to achieve the Program’s purpose. </w:t>
      </w:r>
    </w:p>
    <w:p w14:paraId="6E69CE36" w14:textId="77777777" w:rsidR="00D52BE4" w:rsidRPr="00B6038F" w:rsidRDefault="00D52BE4" w:rsidP="00D52BE4">
      <w:pPr>
        <w:pStyle w:val="Heading3"/>
      </w:pPr>
      <w:bookmarkStart w:id="51" w:name="_Toc8902498"/>
      <w:r w:rsidRPr="00B6038F">
        <w:t>Consultation with Relevant Parties</w:t>
      </w:r>
      <w:bookmarkEnd w:id="51"/>
    </w:p>
    <w:p w14:paraId="6C18D58A" w14:textId="77777777" w:rsidR="00D52BE4" w:rsidRPr="0021510E" w:rsidRDefault="00D52BE4" w:rsidP="00D52BE4">
      <w:pPr>
        <w:rPr>
          <w:rFonts w:ascii="Arial" w:hAnsi="Arial" w:cs="Arial"/>
        </w:rPr>
      </w:pPr>
      <w:r w:rsidRPr="0021510E">
        <w:rPr>
          <w:rFonts w:ascii="Arial" w:hAnsi="Arial" w:cs="Arial"/>
        </w:rPr>
        <w:t>As required by the Act</w:t>
      </w:r>
      <w:r w:rsidRPr="0021510E">
        <w:rPr>
          <w:rStyle w:val="FootnoteReference"/>
          <w:rFonts w:cs="Arial"/>
          <w:sz w:val="22"/>
        </w:rPr>
        <w:footnoteReference w:id="14"/>
      </w:r>
      <w:r w:rsidRPr="0021510E">
        <w:rPr>
          <w:rFonts w:ascii="Arial" w:hAnsi="Arial" w:cs="Arial"/>
        </w:rPr>
        <w:t xml:space="preserve">, the chief executive officer of </w:t>
      </w:r>
      <w:r w:rsidRPr="0021510E">
        <w:rPr>
          <w:rFonts w:ascii="Arial" w:hAnsi="Arial" w:cs="Arial"/>
          <w:noProof/>
        </w:rPr>
        <w:t>Rockhampton Regional Council</w:t>
      </w:r>
      <w:r w:rsidRPr="0021510E">
        <w:rPr>
          <w:rFonts w:ascii="Arial" w:hAnsi="Arial" w:cs="Arial"/>
        </w:rPr>
        <w:t xml:space="preserve"> has consulted, prior to the authorisation of the Program, with the chief executive, Department of Agriculture and Fisheries.</w:t>
      </w:r>
    </w:p>
    <w:p w14:paraId="0FC50CF1" w14:textId="77777777" w:rsidR="00D52BE4" w:rsidRPr="00B6038F" w:rsidRDefault="00D52BE4" w:rsidP="00D52BE4">
      <w:pPr>
        <w:pStyle w:val="Heading3"/>
      </w:pPr>
      <w:bookmarkStart w:id="52" w:name="_Toc8902499"/>
      <w:r w:rsidRPr="00B6038F">
        <w:t>Notification of Relevant Parties of Requirements</w:t>
      </w:r>
      <w:bookmarkEnd w:id="52"/>
    </w:p>
    <w:p w14:paraId="158E2C21" w14:textId="77777777" w:rsidR="00D52BE4" w:rsidRPr="0021510E" w:rsidRDefault="00D52BE4" w:rsidP="00D52BE4">
      <w:pPr>
        <w:spacing w:after="60"/>
        <w:rPr>
          <w:rFonts w:ascii="Arial" w:hAnsi="Arial" w:cs="Arial"/>
        </w:rPr>
      </w:pPr>
      <w:r w:rsidRPr="0021510E">
        <w:rPr>
          <w:rFonts w:ascii="Arial" w:hAnsi="Arial" w:cs="Arial"/>
        </w:rPr>
        <w:t>As required by the Act</w:t>
      </w:r>
      <w:r w:rsidRPr="0021510E">
        <w:rPr>
          <w:rStyle w:val="FootnoteReference"/>
          <w:rFonts w:cs="Arial"/>
          <w:sz w:val="22"/>
        </w:rPr>
        <w:footnoteReference w:id="15"/>
      </w:r>
      <w:r w:rsidRPr="0021510E">
        <w:rPr>
          <w:rFonts w:ascii="Arial" w:hAnsi="Arial" w:cs="Arial"/>
        </w:rPr>
        <w:t xml:space="preserve">, the chief executive officer of </w:t>
      </w:r>
      <w:r w:rsidRPr="0021510E">
        <w:rPr>
          <w:rFonts w:ascii="Arial" w:hAnsi="Arial" w:cs="Arial"/>
          <w:noProof/>
        </w:rPr>
        <w:t>Rockhampton Regional Council</w:t>
      </w:r>
      <w:r w:rsidRPr="0021510E">
        <w:rPr>
          <w:rFonts w:ascii="Arial" w:hAnsi="Arial" w:cs="Arial"/>
        </w:rPr>
        <w:t xml:space="preserve"> will give public notice of the Program 14 days before the Program starts by:</w:t>
      </w:r>
    </w:p>
    <w:p w14:paraId="0A3FB8C5" w14:textId="77777777" w:rsidR="00D52BE4" w:rsidRPr="0021510E" w:rsidRDefault="00D52BE4" w:rsidP="00D52BE4">
      <w:pPr>
        <w:pStyle w:val="Bodystyle"/>
        <w:numPr>
          <w:ilvl w:val="0"/>
          <w:numId w:val="3"/>
        </w:numPr>
        <w:spacing w:after="60"/>
        <w:ind w:left="426" w:hanging="426"/>
        <w:rPr>
          <w:rFonts w:cs="Arial"/>
          <w:szCs w:val="22"/>
        </w:rPr>
      </w:pPr>
      <w:r w:rsidRPr="0021510E">
        <w:rPr>
          <w:rFonts w:cs="Arial"/>
          <w:szCs w:val="22"/>
        </w:rPr>
        <w:t>Giving the notice to each government department or government owned corporation responsible for land in the area to which the Program relates; and</w:t>
      </w:r>
    </w:p>
    <w:p w14:paraId="49A01BAF" w14:textId="77777777" w:rsidR="00D52BE4" w:rsidRPr="0021510E" w:rsidRDefault="00D52BE4" w:rsidP="00D52BE4">
      <w:pPr>
        <w:pStyle w:val="Bodystyle"/>
        <w:numPr>
          <w:ilvl w:val="0"/>
          <w:numId w:val="3"/>
        </w:numPr>
        <w:ind w:left="426" w:hanging="426"/>
        <w:rPr>
          <w:rFonts w:cs="Arial"/>
          <w:szCs w:val="22"/>
        </w:rPr>
      </w:pPr>
      <w:r w:rsidRPr="0021510E">
        <w:rPr>
          <w:rFonts w:cs="Arial"/>
          <w:szCs w:val="22"/>
        </w:rPr>
        <w:t xml:space="preserve">Publishing the notice on the </w:t>
      </w:r>
      <w:r w:rsidRPr="0021510E">
        <w:rPr>
          <w:rFonts w:cs="Arial"/>
          <w:noProof/>
          <w:szCs w:val="22"/>
        </w:rPr>
        <w:t>Rockhampton Regional Council</w:t>
      </w:r>
      <w:r w:rsidRPr="0021510E">
        <w:rPr>
          <w:rFonts w:cs="Arial"/>
          <w:szCs w:val="22"/>
        </w:rPr>
        <w:t xml:space="preserve"> website.</w:t>
      </w:r>
    </w:p>
    <w:p w14:paraId="1E52D24E" w14:textId="61CAC372" w:rsidR="00D52BE4" w:rsidRPr="0021510E" w:rsidRDefault="00D52BE4" w:rsidP="00D52BE4">
      <w:pPr>
        <w:pStyle w:val="Bodystyle"/>
        <w:rPr>
          <w:rFonts w:cs="Arial"/>
          <w:szCs w:val="22"/>
        </w:rPr>
      </w:pPr>
      <w:r w:rsidRPr="0021510E">
        <w:rPr>
          <w:rFonts w:cs="Arial"/>
          <w:szCs w:val="22"/>
        </w:rPr>
        <w:t>Additionally, each Rockhampton Regional Council will give written notification to each private landholder for land in the area to which the Program relates.</w:t>
      </w:r>
      <w:r w:rsidR="004233BD">
        <w:rPr>
          <w:rFonts w:cs="Arial"/>
          <w:szCs w:val="22"/>
        </w:rPr>
        <w:t xml:space="preserve">  Notifications to landholders will be in stages to allow a coordinated approach to undertaking the surveillance program.</w:t>
      </w:r>
    </w:p>
    <w:p w14:paraId="6A5AC9FC" w14:textId="77777777" w:rsidR="00D52BE4" w:rsidRPr="00B6038F" w:rsidRDefault="00D52BE4" w:rsidP="00D52BE4">
      <w:r w:rsidRPr="0021510E">
        <w:rPr>
          <w:rFonts w:ascii="Arial" w:hAnsi="Arial" w:cs="Arial"/>
        </w:rPr>
        <w:t>From the start of the Program, the Authorisation for the Program and the Program will be available for inspection or purchase</w:t>
      </w:r>
      <w:r w:rsidRPr="0021510E">
        <w:rPr>
          <w:rStyle w:val="FootnoteReference"/>
          <w:rFonts w:cs="Arial"/>
          <w:sz w:val="22"/>
        </w:rPr>
        <w:footnoteReference w:id="16"/>
      </w:r>
      <w:r w:rsidRPr="0021510E">
        <w:rPr>
          <w:rFonts w:ascii="Arial" w:hAnsi="Arial" w:cs="Arial"/>
        </w:rPr>
        <w:t xml:space="preserve"> at the </w:t>
      </w:r>
      <w:r w:rsidRPr="0021510E">
        <w:rPr>
          <w:rFonts w:ascii="Arial" w:hAnsi="Arial" w:cs="Arial"/>
          <w:noProof/>
        </w:rPr>
        <w:t>Rockhampton Regional Council</w:t>
      </w:r>
      <w:r w:rsidRPr="0021510E">
        <w:rPr>
          <w:rFonts w:ascii="Arial" w:hAnsi="Arial" w:cs="Arial"/>
        </w:rPr>
        <w:t xml:space="preserve"> public office at: 232 Bolsover Street Rockhampton, 1 Ranger Street Gracemere and 32 Hall Street Mount Morgan</w:t>
      </w:r>
      <w:r>
        <w:t>.</w:t>
      </w:r>
      <w:bookmarkStart w:id="53" w:name="_Toc444258310"/>
      <w:bookmarkEnd w:id="44"/>
      <w:bookmarkEnd w:id="53"/>
    </w:p>
    <w:p w14:paraId="3803A59C" w14:textId="77777777" w:rsidR="00D52BE4" w:rsidRDefault="00D52BE4"/>
    <w:sectPr w:rsidR="00D52BE4" w:rsidSect="00D15749">
      <w:footerReference w:type="firs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7B6ED" w14:textId="77777777" w:rsidR="00D52BE4" w:rsidRDefault="00D52BE4" w:rsidP="00D52BE4">
      <w:pPr>
        <w:spacing w:after="0" w:line="240" w:lineRule="auto"/>
      </w:pPr>
      <w:r>
        <w:separator/>
      </w:r>
    </w:p>
  </w:endnote>
  <w:endnote w:type="continuationSeparator" w:id="0">
    <w:p w14:paraId="7B72A37F" w14:textId="77777777" w:rsidR="00D52BE4" w:rsidRDefault="00D52BE4" w:rsidP="00D52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202860"/>
      <w:docPartObj>
        <w:docPartGallery w:val="Page Numbers (Bottom of Page)"/>
        <w:docPartUnique/>
      </w:docPartObj>
    </w:sdtPr>
    <w:sdtEndPr>
      <w:rPr>
        <w:noProof/>
      </w:rPr>
    </w:sdtEndPr>
    <w:sdtContent>
      <w:p w14:paraId="51AEA71C" w14:textId="5272F8E6" w:rsidR="00D52BE4" w:rsidRDefault="00D52BE4">
        <w:pPr>
          <w:pStyle w:val="Footer"/>
          <w:jc w:val="right"/>
        </w:pPr>
        <w:r>
          <w:fldChar w:fldCharType="begin"/>
        </w:r>
        <w:r>
          <w:instrText xml:space="preserve"> PAGE   \* MERGEFORMAT </w:instrText>
        </w:r>
        <w:r>
          <w:fldChar w:fldCharType="separate"/>
        </w:r>
        <w:r w:rsidR="00B53F6F">
          <w:rPr>
            <w:noProof/>
          </w:rPr>
          <w:t>6</w:t>
        </w:r>
        <w:r>
          <w:rPr>
            <w:noProof/>
          </w:rPr>
          <w:fldChar w:fldCharType="end"/>
        </w:r>
      </w:p>
    </w:sdtContent>
  </w:sdt>
  <w:p w14:paraId="344DC121" w14:textId="77777777" w:rsidR="00D52BE4" w:rsidRDefault="00D52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035950"/>
      <w:docPartObj>
        <w:docPartGallery w:val="Page Numbers (Bottom of Page)"/>
        <w:docPartUnique/>
      </w:docPartObj>
    </w:sdtPr>
    <w:sdtEndPr>
      <w:rPr>
        <w:noProof/>
      </w:rPr>
    </w:sdtEndPr>
    <w:sdtContent>
      <w:p w14:paraId="411A7FF6" w14:textId="5BB7D022" w:rsidR="00D15749" w:rsidRDefault="00D15749">
        <w:pPr>
          <w:pStyle w:val="Footer"/>
          <w:jc w:val="right"/>
        </w:pPr>
        <w:r>
          <w:fldChar w:fldCharType="begin"/>
        </w:r>
        <w:r>
          <w:instrText xml:space="preserve"> PAGE   \* MERGEFORMAT </w:instrText>
        </w:r>
        <w:r>
          <w:fldChar w:fldCharType="separate"/>
        </w:r>
        <w:r w:rsidR="004F4503">
          <w:rPr>
            <w:noProof/>
          </w:rPr>
          <w:t>1</w:t>
        </w:r>
        <w:r>
          <w:rPr>
            <w:noProof/>
          </w:rPr>
          <w:fldChar w:fldCharType="end"/>
        </w:r>
      </w:p>
    </w:sdtContent>
  </w:sdt>
  <w:p w14:paraId="30ABDF27" w14:textId="77777777" w:rsidR="00D52BE4" w:rsidRDefault="00D52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307056"/>
      <w:docPartObj>
        <w:docPartGallery w:val="Page Numbers (Bottom of Page)"/>
        <w:docPartUnique/>
      </w:docPartObj>
    </w:sdtPr>
    <w:sdtEndPr>
      <w:rPr>
        <w:noProof/>
      </w:rPr>
    </w:sdtEndPr>
    <w:sdtContent>
      <w:p w14:paraId="318E4E46" w14:textId="0B64FA1E" w:rsidR="00D15749" w:rsidRDefault="00D15749">
        <w:pPr>
          <w:pStyle w:val="Footer"/>
          <w:jc w:val="right"/>
        </w:pPr>
        <w:r>
          <w:fldChar w:fldCharType="begin"/>
        </w:r>
        <w:r>
          <w:instrText xml:space="preserve"> PAGE   \* MERGEFORMAT </w:instrText>
        </w:r>
        <w:r>
          <w:fldChar w:fldCharType="separate"/>
        </w:r>
        <w:r w:rsidR="00E0075F">
          <w:rPr>
            <w:noProof/>
          </w:rPr>
          <w:t>1</w:t>
        </w:r>
        <w:r>
          <w:rPr>
            <w:noProof/>
          </w:rPr>
          <w:fldChar w:fldCharType="end"/>
        </w:r>
      </w:p>
    </w:sdtContent>
  </w:sdt>
  <w:p w14:paraId="3B5D9405" w14:textId="77777777" w:rsidR="00D15749" w:rsidRDefault="00D15749">
    <w:pPr>
      <w:pStyle w:val="Footer"/>
    </w:pPr>
    <w:r>
      <w:t xml:space="preserve">Surveillance Program for Invasive Biosecurity Matter under the </w:t>
    </w:r>
    <w:r w:rsidRPr="00C00D7A">
      <w:rPr>
        <w:i/>
      </w:rPr>
      <w:t>Biosecurity Act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D05FE" w14:textId="77777777" w:rsidR="00D52BE4" w:rsidRDefault="00D52BE4" w:rsidP="00D52BE4">
      <w:pPr>
        <w:spacing w:after="0" w:line="240" w:lineRule="auto"/>
      </w:pPr>
      <w:r>
        <w:separator/>
      </w:r>
    </w:p>
  </w:footnote>
  <w:footnote w:type="continuationSeparator" w:id="0">
    <w:p w14:paraId="0EACD1B6" w14:textId="77777777" w:rsidR="00D52BE4" w:rsidRDefault="00D52BE4" w:rsidP="00D52BE4">
      <w:pPr>
        <w:spacing w:after="0" w:line="240" w:lineRule="auto"/>
      </w:pPr>
      <w:r>
        <w:continuationSeparator/>
      </w:r>
    </w:p>
  </w:footnote>
  <w:footnote w:id="1">
    <w:p w14:paraId="199BF66A" w14:textId="77777777" w:rsidR="00D52BE4" w:rsidRDefault="00D52BE4" w:rsidP="00D52BE4">
      <w:pPr>
        <w:pStyle w:val="FootnoteText"/>
      </w:pPr>
      <w:r>
        <w:rPr>
          <w:rStyle w:val="FootnoteReference"/>
        </w:rPr>
        <w:footnoteRef/>
      </w:r>
      <w:r>
        <w:t xml:space="preserve"> </w:t>
      </w:r>
      <w:r w:rsidRPr="00D86D07">
        <w:rPr>
          <w:sz w:val="16"/>
          <w:szCs w:val="16"/>
        </w:rPr>
        <w:t>See section 261 (Power to enter a place under biosecurity program) of the Act.</w:t>
      </w:r>
    </w:p>
  </w:footnote>
  <w:footnote w:id="2">
    <w:p w14:paraId="0F490FEF" w14:textId="77777777" w:rsidR="00D52BE4" w:rsidRPr="00A5132E" w:rsidRDefault="00D52BE4" w:rsidP="00D52BE4">
      <w:pPr>
        <w:pStyle w:val="FootnoteText"/>
        <w:rPr>
          <w:sz w:val="16"/>
          <w:szCs w:val="16"/>
        </w:rPr>
      </w:pPr>
      <w:r w:rsidRPr="00A5132E">
        <w:rPr>
          <w:rStyle w:val="FootnoteReference"/>
          <w:sz w:val="16"/>
          <w:szCs w:val="16"/>
        </w:rPr>
        <w:footnoteRef/>
      </w:r>
      <w:r w:rsidRPr="00A5132E">
        <w:rPr>
          <w:sz w:val="16"/>
          <w:szCs w:val="16"/>
        </w:rPr>
        <w:t xml:space="preserve"> </w:t>
      </w:r>
      <w:r>
        <w:rPr>
          <w:sz w:val="16"/>
          <w:szCs w:val="16"/>
        </w:rPr>
        <w:t xml:space="preserve">The Act defines an </w:t>
      </w:r>
      <w:r w:rsidRPr="00653669">
        <w:rPr>
          <w:b/>
          <w:i/>
          <w:sz w:val="16"/>
          <w:szCs w:val="16"/>
        </w:rPr>
        <w:t>occupier</w:t>
      </w:r>
      <w:r w:rsidRPr="00A5132E">
        <w:rPr>
          <w:sz w:val="16"/>
          <w:szCs w:val="16"/>
        </w:rPr>
        <w:t xml:space="preserve">, of a place, </w:t>
      </w:r>
      <w:r>
        <w:rPr>
          <w:sz w:val="16"/>
          <w:szCs w:val="16"/>
        </w:rPr>
        <w:t xml:space="preserve">generally to </w:t>
      </w:r>
      <w:r w:rsidRPr="00A5132E">
        <w:rPr>
          <w:sz w:val="16"/>
          <w:szCs w:val="16"/>
        </w:rPr>
        <w:t>include</w:t>
      </w:r>
      <w:r>
        <w:rPr>
          <w:sz w:val="16"/>
          <w:szCs w:val="16"/>
        </w:rPr>
        <w:t xml:space="preserve"> the person who apparently occupies the place (or, if more than 1 person apparently occupies the place, any of the persons); </w:t>
      </w:r>
      <w:r w:rsidRPr="00A5132E">
        <w:rPr>
          <w:sz w:val="16"/>
          <w:szCs w:val="16"/>
        </w:rPr>
        <w:t>any person at the place who is apparently acting with the authority of a person who apparently occupies the place; or if no-one apparently occupies the place, any person who is an owner of the place.</w:t>
      </w:r>
    </w:p>
  </w:footnote>
  <w:footnote w:id="3">
    <w:p w14:paraId="00F50BFC" w14:textId="77777777" w:rsidR="00D52BE4" w:rsidRDefault="00D52BE4" w:rsidP="00D52BE4">
      <w:pPr>
        <w:pStyle w:val="FootnoteText"/>
      </w:pPr>
      <w:r w:rsidRPr="00A5132E">
        <w:rPr>
          <w:rStyle w:val="FootnoteReference"/>
          <w:sz w:val="16"/>
          <w:szCs w:val="16"/>
        </w:rPr>
        <w:footnoteRef/>
      </w:r>
      <w:r w:rsidRPr="00A5132E">
        <w:rPr>
          <w:sz w:val="16"/>
          <w:szCs w:val="16"/>
        </w:rPr>
        <w:t xml:space="preserve"> </w:t>
      </w:r>
      <w:r>
        <w:rPr>
          <w:sz w:val="16"/>
          <w:szCs w:val="16"/>
        </w:rPr>
        <w:t>See</w:t>
      </w:r>
      <w:r w:rsidRPr="00A5132E">
        <w:rPr>
          <w:sz w:val="16"/>
          <w:szCs w:val="16"/>
        </w:rPr>
        <w:t xml:space="preserve"> s</w:t>
      </w:r>
      <w:r>
        <w:rPr>
          <w:sz w:val="16"/>
          <w:szCs w:val="16"/>
        </w:rPr>
        <w:t>ection 270 (Entry of place under sections</w:t>
      </w:r>
      <w:r w:rsidRPr="00A5132E">
        <w:rPr>
          <w:sz w:val="16"/>
          <w:szCs w:val="16"/>
        </w:rPr>
        <w:t xml:space="preserve"> 261 and 262) of the Act</w:t>
      </w:r>
      <w:r>
        <w:rPr>
          <w:sz w:val="16"/>
          <w:szCs w:val="16"/>
        </w:rPr>
        <w:t>.</w:t>
      </w:r>
    </w:p>
  </w:footnote>
  <w:footnote w:id="4">
    <w:p w14:paraId="53D972F3" w14:textId="77777777" w:rsidR="00D52BE4" w:rsidRPr="00A5132E" w:rsidRDefault="00D52BE4" w:rsidP="00D52BE4">
      <w:pPr>
        <w:pStyle w:val="FootnoteText"/>
        <w:rPr>
          <w:sz w:val="16"/>
          <w:szCs w:val="16"/>
        </w:rPr>
      </w:pPr>
      <w:r w:rsidRPr="00A5132E">
        <w:rPr>
          <w:rStyle w:val="FootnoteReference"/>
          <w:sz w:val="16"/>
          <w:szCs w:val="16"/>
        </w:rPr>
        <w:footnoteRef/>
      </w:r>
      <w:r w:rsidRPr="00A5132E">
        <w:rPr>
          <w:sz w:val="16"/>
          <w:szCs w:val="16"/>
        </w:rPr>
        <w:t xml:space="preserve"> </w:t>
      </w:r>
      <w:r>
        <w:rPr>
          <w:sz w:val="16"/>
          <w:szCs w:val="16"/>
        </w:rPr>
        <w:t xml:space="preserve">See section 294 (Power to carry out aerial control measures under biosecurity program) of the Act. Section 294(6) of the Act defines </w:t>
      </w:r>
      <w:r>
        <w:rPr>
          <w:b/>
          <w:i/>
          <w:sz w:val="16"/>
          <w:szCs w:val="16"/>
        </w:rPr>
        <w:t>aerial control measure</w:t>
      </w:r>
      <w:r w:rsidRPr="00A5132E">
        <w:rPr>
          <w:sz w:val="16"/>
          <w:szCs w:val="16"/>
        </w:rPr>
        <w:t xml:space="preserve">, for biosecurity matter, </w:t>
      </w:r>
      <w:r>
        <w:rPr>
          <w:sz w:val="16"/>
          <w:szCs w:val="16"/>
        </w:rPr>
        <w:t xml:space="preserve">to </w:t>
      </w:r>
      <w:r w:rsidRPr="00A5132E">
        <w:rPr>
          <w:sz w:val="16"/>
          <w:szCs w:val="16"/>
        </w:rPr>
        <w:t>mean an activity , done from the air by an airborne machine or a person in an aircraft, to achieve a purpose of a biosecurity program and includes the following—</w:t>
      </w:r>
    </w:p>
    <w:p w14:paraId="581BBB27" w14:textId="77777777" w:rsidR="00D52BE4" w:rsidRDefault="00D52BE4" w:rsidP="00D52BE4">
      <w:pPr>
        <w:pStyle w:val="ListParagraph"/>
        <w:numPr>
          <w:ilvl w:val="0"/>
          <w:numId w:val="1"/>
        </w:numPr>
        <w:autoSpaceDE w:val="0"/>
        <w:autoSpaceDN w:val="0"/>
        <w:adjustRightInd w:val="0"/>
        <w:ind w:left="284" w:hanging="284"/>
        <w:rPr>
          <w:rFonts w:cs="Arial"/>
          <w:bCs/>
          <w:iCs/>
          <w:sz w:val="16"/>
          <w:szCs w:val="16"/>
        </w:rPr>
      </w:pPr>
      <w:r w:rsidRPr="00A5132E">
        <w:rPr>
          <w:rFonts w:cs="Arial"/>
          <w:bCs/>
          <w:iCs/>
          <w:sz w:val="16"/>
          <w:szCs w:val="16"/>
        </w:rPr>
        <w:t>surveying and monitoring the biosecurity matter</w:t>
      </w:r>
      <w:r>
        <w:rPr>
          <w:rFonts w:cs="Arial"/>
          <w:bCs/>
          <w:iCs/>
          <w:sz w:val="16"/>
          <w:szCs w:val="16"/>
        </w:rPr>
        <w:t>;</w:t>
      </w:r>
    </w:p>
    <w:p w14:paraId="3AE7BB88" w14:textId="77777777" w:rsidR="00D52BE4" w:rsidRPr="007043DF" w:rsidRDefault="00D52BE4" w:rsidP="00D52BE4">
      <w:pPr>
        <w:pStyle w:val="ListParagraph"/>
        <w:numPr>
          <w:ilvl w:val="0"/>
          <w:numId w:val="1"/>
        </w:numPr>
        <w:autoSpaceDE w:val="0"/>
        <w:autoSpaceDN w:val="0"/>
        <w:adjustRightInd w:val="0"/>
        <w:ind w:left="284" w:hanging="284"/>
        <w:rPr>
          <w:rFonts w:cs="Arial"/>
          <w:bCs/>
          <w:iCs/>
          <w:sz w:val="16"/>
          <w:szCs w:val="16"/>
        </w:rPr>
      </w:pPr>
      <w:r w:rsidRPr="007043DF">
        <w:rPr>
          <w:rFonts w:cs="Arial"/>
          <w:bCs/>
          <w:iCs/>
          <w:sz w:val="16"/>
          <w:szCs w:val="16"/>
        </w:rPr>
        <w:t>distributing an agricultural chemical to control the biosecurity matter.</w:t>
      </w:r>
    </w:p>
  </w:footnote>
  <w:footnote w:id="5">
    <w:p w14:paraId="67122D9D" w14:textId="77777777" w:rsidR="00D52BE4" w:rsidRPr="00A5132E" w:rsidRDefault="00D52BE4" w:rsidP="00D52BE4">
      <w:pPr>
        <w:pStyle w:val="FootnoteText"/>
        <w:rPr>
          <w:sz w:val="16"/>
          <w:szCs w:val="16"/>
        </w:rPr>
      </w:pPr>
      <w:r w:rsidRPr="00A5132E">
        <w:rPr>
          <w:rStyle w:val="FootnoteReference"/>
          <w:sz w:val="16"/>
          <w:szCs w:val="16"/>
        </w:rPr>
        <w:footnoteRef/>
      </w:r>
      <w:r w:rsidRPr="00A5132E">
        <w:rPr>
          <w:sz w:val="16"/>
          <w:szCs w:val="16"/>
        </w:rPr>
        <w:t xml:space="preserve"> </w:t>
      </w:r>
      <w:r>
        <w:rPr>
          <w:sz w:val="16"/>
          <w:szCs w:val="16"/>
        </w:rPr>
        <w:t xml:space="preserve">The Act defines a </w:t>
      </w:r>
      <w:r>
        <w:rPr>
          <w:rStyle w:val="FooterrefChar"/>
          <w:i/>
          <w:sz w:val="16"/>
          <w:szCs w:val="16"/>
        </w:rPr>
        <w:t xml:space="preserve">residence </w:t>
      </w:r>
      <w:r w:rsidRPr="007043DF">
        <w:rPr>
          <w:rStyle w:val="FooterrefChar"/>
          <w:sz w:val="16"/>
          <w:szCs w:val="16"/>
        </w:rPr>
        <w:t>to mean a premises or a part of a premises that is a residence with the meaning of s</w:t>
      </w:r>
      <w:r>
        <w:rPr>
          <w:rStyle w:val="FooterrefChar"/>
          <w:sz w:val="16"/>
          <w:szCs w:val="16"/>
        </w:rPr>
        <w:t>ection</w:t>
      </w:r>
      <w:r w:rsidRPr="007043DF">
        <w:rPr>
          <w:rStyle w:val="FooterrefChar"/>
          <w:sz w:val="16"/>
          <w:szCs w:val="16"/>
        </w:rPr>
        <w:t xml:space="preserve"> 259(2) and </w:t>
      </w:r>
      <w:r>
        <w:rPr>
          <w:rStyle w:val="FooterrefChar"/>
          <w:sz w:val="16"/>
          <w:szCs w:val="16"/>
        </w:rPr>
        <w:t>259</w:t>
      </w:r>
      <w:r w:rsidRPr="007043DF">
        <w:rPr>
          <w:rStyle w:val="FooterrefChar"/>
          <w:sz w:val="16"/>
          <w:szCs w:val="16"/>
        </w:rPr>
        <w:t>(3).</w:t>
      </w:r>
    </w:p>
  </w:footnote>
  <w:footnote w:id="6">
    <w:p w14:paraId="3F6CDEBD" w14:textId="77777777" w:rsidR="00D52BE4" w:rsidRPr="00A5132E" w:rsidRDefault="00D52BE4" w:rsidP="00D52BE4">
      <w:pPr>
        <w:pStyle w:val="FootnoteText"/>
        <w:rPr>
          <w:sz w:val="16"/>
          <w:szCs w:val="16"/>
        </w:rPr>
      </w:pPr>
      <w:r w:rsidRPr="00A5132E">
        <w:rPr>
          <w:rStyle w:val="FootnoteReference"/>
          <w:sz w:val="16"/>
          <w:szCs w:val="16"/>
        </w:rPr>
        <w:footnoteRef/>
      </w:r>
      <w:r w:rsidRPr="00A5132E">
        <w:rPr>
          <w:sz w:val="16"/>
          <w:szCs w:val="16"/>
        </w:rPr>
        <w:t xml:space="preserve"> </w:t>
      </w:r>
      <w:r>
        <w:rPr>
          <w:sz w:val="16"/>
          <w:szCs w:val="16"/>
        </w:rPr>
        <w:t>See</w:t>
      </w:r>
      <w:r w:rsidRPr="00A5132E">
        <w:rPr>
          <w:sz w:val="16"/>
          <w:szCs w:val="16"/>
        </w:rPr>
        <w:t xml:space="preserve"> s</w:t>
      </w:r>
      <w:r>
        <w:rPr>
          <w:sz w:val="16"/>
          <w:szCs w:val="16"/>
        </w:rPr>
        <w:t>ection</w:t>
      </w:r>
      <w:r w:rsidRPr="00A5132E">
        <w:rPr>
          <w:sz w:val="16"/>
          <w:szCs w:val="16"/>
        </w:rPr>
        <w:t xml:space="preserve"> 259 (General powers to enter places) of the Act</w:t>
      </w:r>
      <w:r>
        <w:rPr>
          <w:sz w:val="16"/>
          <w:szCs w:val="16"/>
        </w:rPr>
        <w:t>.</w:t>
      </w:r>
    </w:p>
  </w:footnote>
  <w:footnote w:id="7">
    <w:p w14:paraId="4EA9D86B" w14:textId="77777777" w:rsidR="00D52BE4" w:rsidRPr="00A5132E" w:rsidRDefault="00D52BE4" w:rsidP="00D52BE4">
      <w:pPr>
        <w:pStyle w:val="FootnoteText"/>
        <w:rPr>
          <w:sz w:val="16"/>
          <w:szCs w:val="16"/>
        </w:rPr>
      </w:pPr>
      <w:r w:rsidRPr="00A5132E">
        <w:rPr>
          <w:rStyle w:val="FootnoteReference"/>
          <w:sz w:val="16"/>
          <w:szCs w:val="16"/>
        </w:rPr>
        <w:footnoteRef/>
      </w:r>
      <w:r>
        <w:rPr>
          <w:sz w:val="16"/>
          <w:szCs w:val="16"/>
        </w:rPr>
        <w:t xml:space="preserve"> See</w:t>
      </w:r>
      <w:r w:rsidRPr="00A5132E">
        <w:rPr>
          <w:sz w:val="16"/>
          <w:szCs w:val="16"/>
        </w:rPr>
        <w:t xml:space="preserve"> s</w:t>
      </w:r>
      <w:r>
        <w:rPr>
          <w:sz w:val="16"/>
          <w:szCs w:val="16"/>
        </w:rPr>
        <w:t>ection</w:t>
      </w:r>
      <w:r w:rsidRPr="00A5132E">
        <w:rPr>
          <w:sz w:val="16"/>
          <w:szCs w:val="16"/>
        </w:rPr>
        <w:t xml:space="preserve"> 261 (Power to enter a place under biosecurity program) of the Act</w:t>
      </w:r>
      <w:r>
        <w:rPr>
          <w:sz w:val="16"/>
          <w:szCs w:val="16"/>
        </w:rPr>
        <w:t>.</w:t>
      </w:r>
    </w:p>
  </w:footnote>
  <w:footnote w:id="8">
    <w:p w14:paraId="64E05FF4" w14:textId="77777777" w:rsidR="00D52BE4" w:rsidRPr="00A5132E" w:rsidRDefault="00D52BE4" w:rsidP="00D52BE4">
      <w:pPr>
        <w:pStyle w:val="FootnoteText"/>
        <w:rPr>
          <w:sz w:val="16"/>
          <w:szCs w:val="16"/>
        </w:rPr>
      </w:pPr>
      <w:r w:rsidRPr="00A5132E">
        <w:rPr>
          <w:rStyle w:val="FootnoteReference"/>
          <w:sz w:val="16"/>
          <w:szCs w:val="16"/>
        </w:rPr>
        <w:footnoteRef/>
      </w:r>
      <w:r w:rsidRPr="00A5132E">
        <w:rPr>
          <w:sz w:val="16"/>
          <w:szCs w:val="16"/>
        </w:rPr>
        <w:t xml:space="preserve"> </w:t>
      </w:r>
      <w:r>
        <w:rPr>
          <w:sz w:val="16"/>
          <w:szCs w:val="16"/>
        </w:rPr>
        <w:t>See section</w:t>
      </w:r>
      <w:r w:rsidRPr="00A5132E">
        <w:rPr>
          <w:sz w:val="16"/>
          <w:szCs w:val="16"/>
        </w:rPr>
        <w:t xml:space="preserve"> 255 (3) (Powers of particular authorised officers limited) of the Act</w:t>
      </w:r>
      <w:r>
        <w:rPr>
          <w:sz w:val="16"/>
          <w:szCs w:val="16"/>
        </w:rPr>
        <w:t>.</w:t>
      </w:r>
    </w:p>
  </w:footnote>
  <w:footnote w:id="9">
    <w:p w14:paraId="0ECE00BD" w14:textId="77777777" w:rsidR="00D52BE4" w:rsidRDefault="00D52BE4" w:rsidP="00D52BE4">
      <w:pPr>
        <w:pStyle w:val="FootnoteText"/>
      </w:pPr>
      <w:r>
        <w:rPr>
          <w:rStyle w:val="FootnoteReference"/>
        </w:rPr>
        <w:footnoteRef/>
      </w:r>
      <w:r>
        <w:t xml:space="preserve"> See section 297 (Power to require reasonable help) of the Act.</w:t>
      </w:r>
    </w:p>
  </w:footnote>
  <w:footnote w:id="10">
    <w:p w14:paraId="0FFF181F" w14:textId="77777777" w:rsidR="00D52BE4" w:rsidRPr="007043DF" w:rsidRDefault="00D52BE4" w:rsidP="00D52BE4">
      <w:pPr>
        <w:autoSpaceDE w:val="0"/>
        <w:autoSpaceDN w:val="0"/>
        <w:adjustRightInd w:val="0"/>
        <w:rPr>
          <w:rFonts w:cs="Arial"/>
          <w:b/>
          <w:bCs/>
          <w:i/>
          <w:iCs/>
          <w:sz w:val="16"/>
          <w:szCs w:val="16"/>
        </w:rPr>
      </w:pPr>
      <w:r w:rsidRPr="00A5132E">
        <w:rPr>
          <w:rStyle w:val="FootnoteReference"/>
          <w:rFonts w:cs="Arial"/>
          <w:sz w:val="16"/>
          <w:szCs w:val="16"/>
        </w:rPr>
        <w:footnoteRef/>
      </w:r>
      <w:r w:rsidRPr="00A5132E">
        <w:rPr>
          <w:rFonts w:cs="Arial"/>
          <w:sz w:val="16"/>
          <w:szCs w:val="16"/>
        </w:rPr>
        <w:t xml:space="preserve"> </w:t>
      </w:r>
      <w:r>
        <w:rPr>
          <w:rFonts w:cs="Arial"/>
          <w:sz w:val="16"/>
          <w:szCs w:val="16"/>
        </w:rPr>
        <w:t>See</w:t>
      </w:r>
      <w:r w:rsidRPr="00A5132E">
        <w:rPr>
          <w:rFonts w:cs="Arial"/>
          <w:sz w:val="16"/>
          <w:szCs w:val="16"/>
        </w:rPr>
        <w:t xml:space="preserve"> s</w:t>
      </w:r>
      <w:r>
        <w:rPr>
          <w:rFonts w:cs="Arial"/>
          <w:sz w:val="16"/>
          <w:szCs w:val="16"/>
        </w:rPr>
        <w:t>ection</w:t>
      </w:r>
      <w:r w:rsidRPr="00A5132E">
        <w:rPr>
          <w:rFonts w:cs="Arial"/>
          <w:sz w:val="16"/>
          <w:szCs w:val="16"/>
        </w:rPr>
        <w:t xml:space="preserve"> 2</w:t>
      </w:r>
      <w:r>
        <w:rPr>
          <w:rFonts w:cs="Arial"/>
          <w:sz w:val="16"/>
          <w:szCs w:val="16"/>
        </w:rPr>
        <w:t>96 (General powers) of the Act.</w:t>
      </w:r>
    </w:p>
  </w:footnote>
  <w:footnote w:id="11">
    <w:p w14:paraId="484D1F59" w14:textId="77777777" w:rsidR="00D52BE4" w:rsidRDefault="00D52BE4" w:rsidP="00D52BE4">
      <w:pPr>
        <w:pStyle w:val="FootnoteText"/>
      </w:pPr>
      <w:r>
        <w:rPr>
          <w:rStyle w:val="FootnoteReference"/>
        </w:rPr>
        <w:footnoteRef/>
      </w:r>
      <w:r>
        <w:t xml:space="preserve"> </w:t>
      </w:r>
      <w:r w:rsidRPr="003753F0">
        <w:rPr>
          <w:sz w:val="16"/>
          <w:szCs w:val="16"/>
        </w:rPr>
        <w:t>Section 296(5) defines</w:t>
      </w:r>
      <w:r w:rsidRPr="003753F0">
        <w:rPr>
          <w:b/>
          <w:i/>
          <w:sz w:val="16"/>
          <w:szCs w:val="16"/>
        </w:rPr>
        <w:t xml:space="preserve"> inspect</w:t>
      </w:r>
      <w:r w:rsidRPr="003753F0">
        <w:rPr>
          <w:sz w:val="16"/>
          <w:szCs w:val="16"/>
        </w:rPr>
        <w:t>, a thing, to include open the thing and examine its contents.</w:t>
      </w:r>
    </w:p>
  </w:footnote>
  <w:footnote w:id="12">
    <w:p w14:paraId="51B87B1D" w14:textId="77777777" w:rsidR="00D52BE4" w:rsidRDefault="00D52BE4" w:rsidP="00D52BE4">
      <w:pPr>
        <w:pStyle w:val="FootnoteText"/>
      </w:pPr>
      <w:r>
        <w:rPr>
          <w:rStyle w:val="FootnoteReference"/>
        </w:rPr>
        <w:footnoteRef/>
      </w:r>
      <w:r>
        <w:t xml:space="preserve"> </w:t>
      </w:r>
      <w:r w:rsidRPr="003753F0">
        <w:rPr>
          <w:sz w:val="16"/>
          <w:szCs w:val="16"/>
        </w:rPr>
        <w:t>Section 296(5) defines</w:t>
      </w:r>
      <w:r>
        <w:rPr>
          <w:sz w:val="16"/>
          <w:szCs w:val="16"/>
        </w:rPr>
        <w:t xml:space="preserve"> </w:t>
      </w:r>
      <w:r>
        <w:rPr>
          <w:b/>
          <w:i/>
          <w:sz w:val="16"/>
          <w:szCs w:val="16"/>
        </w:rPr>
        <w:t>examine</w:t>
      </w:r>
      <w:r>
        <w:rPr>
          <w:sz w:val="16"/>
          <w:szCs w:val="16"/>
        </w:rPr>
        <w:t xml:space="preserve"> to include analyse, test, account, measure, weigh, grade, gauge and identify.</w:t>
      </w:r>
    </w:p>
  </w:footnote>
  <w:footnote w:id="13">
    <w:p w14:paraId="2D57E2F3" w14:textId="77777777" w:rsidR="00D52BE4" w:rsidRDefault="00D52BE4" w:rsidP="00D52BE4">
      <w:pPr>
        <w:pStyle w:val="FootnoteText"/>
      </w:pPr>
      <w:r>
        <w:rPr>
          <w:rStyle w:val="FootnoteReference"/>
        </w:rPr>
        <w:footnoteRef/>
      </w:r>
      <w:r>
        <w:t xml:space="preserve"> </w:t>
      </w:r>
      <w:r w:rsidRPr="003753F0">
        <w:rPr>
          <w:sz w:val="16"/>
          <w:szCs w:val="16"/>
        </w:rPr>
        <w:t>Section 296(5) defines</w:t>
      </w:r>
      <w:r>
        <w:rPr>
          <w:sz w:val="16"/>
          <w:szCs w:val="16"/>
        </w:rPr>
        <w:t xml:space="preserve"> </w:t>
      </w:r>
      <w:r>
        <w:rPr>
          <w:b/>
          <w:i/>
          <w:sz w:val="16"/>
          <w:szCs w:val="16"/>
        </w:rPr>
        <w:t>film</w:t>
      </w:r>
      <w:r>
        <w:rPr>
          <w:sz w:val="16"/>
          <w:szCs w:val="16"/>
        </w:rPr>
        <w:t xml:space="preserve"> to include photograph, videotape and record an image in another way.</w:t>
      </w:r>
    </w:p>
  </w:footnote>
  <w:footnote w:id="14">
    <w:p w14:paraId="1FAA4ED5" w14:textId="77777777" w:rsidR="00D52BE4" w:rsidRPr="00BB1EC0" w:rsidRDefault="00D52BE4" w:rsidP="00D52BE4">
      <w:pPr>
        <w:pStyle w:val="FootnoteText"/>
        <w:rPr>
          <w:sz w:val="16"/>
          <w:szCs w:val="16"/>
        </w:rPr>
      </w:pPr>
      <w:r w:rsidRPr="00BB1EC0">
        <w:rPr>
          <w:rStyle w:val="FootnoteReference"/>
          <w:sz w:val="16"/>
          <w:szCs w:val="16"/>
        </w:rPr>
        <w:footnoteRef/>
      </w:r>
      <w:r w:rsidRPr="00BB1EC0">
        <w:rPr>
          <w:sz w:val="16"/>
          <w:szCs w:val="16"/>
        </w:rPr>
        <w:t xml:space="preserve"> See section 239 (Consultation about proposed biosecurity program) of the Act.</w:t>
      </w:r>
    </w:p>
  </w:footnote>
  <w:footnote w:id="15">
    <w:p w14:paraId="639F10F3" w14:textId="77777777" w:rsidR="00D52BE4" w:rsidRPr="00BB1EC0" w:rsidRDefault="00D52BE4" w:rsidP="00D52BE4">
      <w:pPr>
        <w:pStyle w:val="FootnoteText"/>
        <w:rPr>
          <w:sz w:val="16"/>
          <w:szCs w:val="16"/>
        </w:rPr>
      </w:pPr>
      <w:r w:rsidRPr="00BB1EC0">
        <w:rPr>
          <w:rStyle w:val="FootnoteReference"/>
          <w:sz w:val="16"/>
          <w:szCs w:val="16"/>
        </w:rPr>
        <w:footnoteRef/>
      </w:r>
      <w:r w:rsidRPr="00BB1EC0">
        <w:rPr>
          <w:sz w:val="16"/>
          <w:szCs w:val="16"/>
        </w:rPr>
        <w:t xml:space="preserve"> See section 240 (Notice of proposed biosecurity program) of the Act.</w:t>
      </w:r>
    </w:p>
  </w:footnote>
  <w:footnote w:id="16">
    <w:p w14:paraId="685A36BB" w14:textId="77777777" w:rsidR="00D52BE4" w:rsidRDefault="00D52BE4" w:rsidP="00D52BE4">
      <w:pPr>
        <w:pStyle w:val="FootnoteText"/>
      </w:pPr>
      <w:r w:rsidRPr="00BB1EC0">
        <w:rPr>
          <w:rStyle w:val="FootnoteReference"/>
          <w:sz w:val="16"/>
          <w:szCs w:val="16"/>
        </w:rPr>
        <w:footnoteRef/>
      </w:r>
      <w:r w:rsidRPr="00BB1EC0">
        <w:rPr>
          <w:sz w:val="16"/>
          <w:szCs w:val="16"/>
        </w:rPr>
        <w:t xml:space="preserve"> See section 241 (Access to authorisation)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81CC1" w14:textId="77777777" w:rsidR="00D52BE4" w:rsidRDefault="00D52BE4">
    <w:pPr>
      <w:pStyle w:val="Header"/>
    </w:pPr>
  </w:p>
  <w:p w14:paraId="0923F64D" w14:textId="77777777" w:rsidR="00D52BE4" w:rsidRDefault="00D52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4C79" w14:textId="77777777" w:rsidR="00D52BE4" w:rsidRPr="00D52BE4" w:rsidRDefault="00D52BE4" w:rsidP="00D52BE4">
    <w:pPr>
      <w:pStyle w:val="Header"/>
    </w:pPr>
    <w:r w:rsidRPr="006E6180">
      <w:rPr>
        <w:noProof/>
        <w:lang w:eastAsia="en-AU"/>
      </w:rPr>
      <w:drawing>
        <wp:inline distT="0" distB="0" distL="0" distR="0" wp14:anchorId="62C8F19D" wp14:editId="51EA03AD">
          <wp:extent cx="2381250" cy="10677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81250" cy="1067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EB9"/>
    <w:multiLevelType w:val="hybridMultilevel"/>
    <w:tmpl w:val="ECBCB056"/>
    <w:lvl w:ilvl="0" w:tplc="C9147C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DB549D"/>
    <w:multiLevelType w:val="hybridMultilevel"/>
    <w:tmpl w:val="250A7866"/>
    <w:lvl w:ilvl="0" w:tplc="63345B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4C23AF"/>
    <w:multiLevelType w:val="multilevel"/>
    <w:tmpl w:val="76FC43E8"/>
    <w:lvl w:ilvl="0">
      <w:start w:val="1"/>
      <w:numFmt w:val="bullet"/>
      <w:lvlText w:val=""/>
      <w:lvlJc w:val="left"/>
      <w:pPr>
        <w:ind w:left="783" w:hanging="360"/>
      </w:pPr>
      <w:rPr>
        <w:rFonts w:ascii="Wingdings" w:hAnsi="Wingdings" w:hint="default"/>
      </w:rPr>
    </w:lvl>
    <w:lvl w:ilvl="1">
      <w:start w:val="9"/>
      <w:numFmt w:val="decimal"/>
      <w:isLgl/>
      <w:lvlText w:val="%1.%2"/>
      <w:lvlJc w:val="left"/>
      <w:pPr>
        <w:ind w:left="1143" w:hanging="720"/>
      </w:pPr>
      <w:rPr>
        <w:rFonts w:hint="default"/>
      </w:rPr>
    </w:lvl>
    <w:lvl w:ilvl="2">
      <w:start w:val="1"/>
      <w:numFmt w:val="decimal"/>
      <w:isLgl/>
      <w:lvlText w:val="%1.%2.%3"/>
      <w:lvlJc w:val="left"/>
      <w:pPr>
        <w:ind w:left="114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503" w:hanging="1080"/>
      </w:pPr>
      <w:rPr>
        <w:rFonts w:hint="default"/>
      </w:rPr>
    </w:lvl>
    <w:lvl w:ilvl="5">
      <w:start w:val="1"/>
      <w:numFmt w:val="decimal"/>
      <w:isLgl/>
      <w:lvlText w:val="%1.%2.%3.%4.%5.%6"/>
      <w:lvlJc w:val="left"/>
      <w:pPr>
        <w:ind w:left="1503" w:hanging="1080"/>
      </w:pPr>
      <w:rPr>
        <w:rFonts w:hint="default"/>
      </w:rPr>
    </w:lvl>
    <w:lvl w:ilvl="6">
      <w:start w:val="1"/>
      <w:numFmt w:val="decimal"/>
      <w:isLgl/>
      <w:lvlText w:val="%1.%2.%3.%4.%5.%6.%7"/>
      <w:lvlJc w:val="left"/>
      <w:pPr>
        <w:ind w:left="1863" w:hanging="144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2223" w:hanging="1800"/>
      </w:pPr>
      <w:rPr>
        <w:rFonts w:hint="default"/>
      </w:rPr>
    </w:lvl>
  </w:abstractNum>
  <w:abstractNum w:abstractNumId="3" w15:restartNumberingAfterBreak="0">
    <w:nsid w:val="21CF2E1D"/>
    <w:multiLevelType w:val="hybridMultilevel"/>
    <w:tmpl w:val="A20E8D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275DD1"/>
    <w:multiLevelType w:val="hybridMultilevel"/>
    <w:tmpl w:val="B448E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0B64BC"/>
    <w:multiLevelType w:val="hybridMultilevel"/>
    <w:tmpl w:val="BA5E2F1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272A3948"/>
    <w:multiLevelType w:val="hybridMultilevel"/>
    <w:tmpl w:val="925424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5645B7"/>
    <w:multiLevelType w:val="hybridMultilevel"/>
    <w:tmpl w:val="4C501974"/>
    <w:lvl w:ilvl="0" w:tplc="54BC44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BE4"/>
    <w:rsid w:val="00164193"/>
    <w:rsid w:val="0021510E"/>
    <w:rsid w:val="002F1E7B"/>
    <w:rsid w:val="003B433A"/>
    <w:rsid w:val="00400C57"/>
    <w:rsid w:val="004233BD"/>
    <w:rsid w:val="004F4503"/>
    <w:rsid w:val="00745DAE"/>
    <w:rsid w:val="0083132C"/>
    <w:rsid w:val="0093790D"/>
    <w:rsid w:val="00B044FE"/>
    <w:rsid w:val="00B53F6F"/>
    <w:rsid w:val="00BF5748"/>
    <w:rsid w:val="00D15749"/>
    <w:rsid w:val="00D52BE4"/>
    <w:rsid w:val="00E0075F"/>
    <w:rsid w:val="00E350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2FCA4"/>
  <w15:docId w15:val="{6547867F-C66C-4EA3-94AC-97C10375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2BE4"/>
    <w:pPr>
      <w:keepNext/>
      <w:suppressAutoHyphens/>
      <w:spacing w:before="480" w:after="240" w:line="240" w:lineRule="auto"/>
      <w:outlineLvl w:val="0"/>
    </w:pPr>
    <w:rPr>
      <w:rFonts w:ascii="Arial" w:eastAsia="Times New Roman" w:hAnsi="Arial" w:cs="Times New Roman"/>
      <w:b/>
      <w:bCs/>
      <w:color w:val="9C3022"/>
      <w:kern w:val="32"/>
      <w:sz w:val="36"/>
      <w:szCs w:val="32"/>
    </w:rPr>
  </w:style>
  <w:style w:type="paragraph" w:styleId="Heading3">
    <w:name w:val="heading 3"/>
    <w:basedOn w:val="Normal"/>
    <w:next w:val="Normal"/>
    <w:link w:val="Heading3Char"/>
    <w:uiPriority w:val="9"/>
    <w:unhideWhenUsed/>
    <w:qFormat/>
    <w:rsid w:val="00D52BE4"/>
    <w:pPr>
      <w:keepNext/>
      <w:spacing w:before="240" w:after="120" w:line="240" w:lineRule="auto"/>
      <w:outlineLvl w:val="2"/>
    </w:pPr>
    <w:rPr>
      <w:rFonts w:ascii="Arial" w:eastAsia="Times New Roman" w:hAnsi="Arial" w:cs="Times New Roman"/>
      <w:b/>
      <w:bCs/>
      <w:color w:val="9C30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BE4"/>
    <w:rPr>
      <w:rFonts w:ascii="Tahoma" w:hAnsi="Tahoma" w:cs="Tahoma"/>
      <w:sz w:val="16"/>
      <w:szCs w:val="16"/>
    </w:rPr>
  </w:style>
  <w:style w:type="paragraph" w:styleId="Header">
    <w:name w:val="header"/>
    <w:basedOn w:val="Normal"/>
    <w:link w:val="HeaderChar"/>
    <w:uiPriority w:val="99"/>
    <w:unhideWhenUsed/>
    <w:rsid w:val="00D52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E4"/>
  </w:style>
  <w:style w:type="paragraph" w:styleId="Footer">
    <w:name w:val="footer"/>
    <w:basedOn w:val="Normal"/>
    <w:link w:val="FooterChar"/>
    <w:uiPriority w:val="99"/>
    <w:unhideWhenUsed/>
    <w:rsid w:val="00D52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BE4"/>
  </w:style>
  <w:style w:type="paragraph" w:styleId="Title">
    <w:name w:val="Title"/>
    <w:basedOn w:val="Normal"/>
    <w:next w:val="Subtitle"/>
    <w:link w:val="TitleChar"/>
    <w:uiPriority w:val="10"/>
    <w:qFormat/>
    <w:rsid w:val="00D52BE4"/>
    <w:pPr>
      <w:spacing w:before="1200" w:after="120" w:line="240" w:lineRule="auto"/>
      <w:outlineLvl w:val="0"/>
    </w:pPr>
    <w:rPr>
      <w:rFonts w:ascii="Arial" w:eastAsia="Times New Roman" w:hAnsi="Arial" w:cs="Times New Roman"/>
      <w:b/>
      <w:bCs/>
      <w:color w:val="404040" w:themeColor="text1" w:themeTint="BF"/>
      <w:kern w:val="28"/>
      <w:sz w:val="48"/>
      <w:szCs w:val="32"/>
    </w:rPr>
  </w:style>
  <w:style w:type="character" w:customStyle="1" w:styleId="TitleChar">
    <w:name w:val="Title Char"/>
    <w:basedOn w:val="DefaultParagraphFont"/>
    <w:link w:val="Title"/>
    <w:uiPriority w:val="10"/>
    <w:rsid w:val="00D52BE4"/>
    <w:rPr>
      <w:rFonts w:ascii="Arial" w:eastAsia="Times New Roman" w:hAnsi="Arial" w:cs="Times New Roman"/>
      <w:b/>
      <w:bCs/>
      <w:color w:val="404040" w:themeColor="text1" w:themeTint="BF"/>
      <w:kern w:val="28"/>
      <w:sz w:val="48"/>
      <w:szCs w:val="32"/>
    </w:rPr>
  </w:style>
  <w:style w:type="paragraph" w:styleId="Subtitle">
    <w:name w:val="Subtitle"/>
    <w:basedOn w:val="Normal"/>
    <w:next w:val="Normal"/>
    <w:link w:val="SubtitleChar"/>
    <w:uiPriority w:val="11"/>
    <w:qFormat/>
    <w:rsid w:val="00D52B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52BE4"/>
    <w:rPr>
      <w:rFonts w:asciiTheme="majorHAnsi" w:eastAsiaTheme="majorEastAsia" w:hAnsiTheme="majorHAnsi" w:cstheme="majorBidi"/>
      <w:i/>
      <w:iCs/>
      <w:color w:val="4F81BD" w:themeColor="accent1"/>
      <w:spacing w:val="15"/>
      <w:sz w:val="24"/>
      <w:szCs w:val="24"/>
    </w:rPr>
  </w:style>
  <w:style w:type="paragraph" w:styleId="TOC1">
    <w:name w:val="toc 1"/>
    <w:basedOn w:val="Normal"/>
    <w:next w:val="Normal"/>
    <w:autoRedefine/>
    <w:uiPriority w:val="39"/>
    <w:qFormat/>
    <w:rsid w:val="00D52BE4"/>
    <w:pPr>
      <w:spacing w:after="100" w:line="240" w:lineRule="auto"/>
    </w:pPr>
    <w:rPr>
      <w:rFonts w:ascii="Arial" w:eastAsia="Cambria" w:hAnsi="Arial" w:cs="Times New Roman"/>
      <w:szCs w:val="24"/>
    </w:rPr>
  </w:style>
  <w:style w:type="paragraph" w:styleId="TOC3">
    <w:name w:val="toc 3"/>
    <w:basedOn w:val="Normal"/>
    <w:next w:val="Normal"/>
    <w:autoRedefine/>
    <w:uiPriority w:val="39"/>
    <w:qFormat/>
    <w:rsid w:val="00D52BE4"/>
    <w:pPr>
      <w:spacing w:after="100" w:line="240" w:lineRule="auto"/>
      <w:ind w:left="400"/>
    </w:pPr>
    <w:rPr>
      <w:rFonts w:ascii="Arial" w:eastAsia="Cambria" w:hAnsi="Arial" w:cs="Times New Roman"/>
      <w:szCs w:val="24"/>
    </w:rPr>
  </w:style>
  <w:style w:type="character" w:styleId="Hyperlink">
    <w:name w:val="Hyperlink"/>
    <w:basedOn w:val="DefaultParagraphFont"/>
    <w:uiPriority w:val="99"/>
    <w:unhideWhenUsed/>
    <w:rsid w:val="00D52BE4"/>
    <w:rPr>
      <w:color w:val="0000FF" w:themeColor="hyperlink"/>
      <w:u w:val="single"/>
    </w:rPr>
  </w:style>
  <w:style w:type="character" w:customStyle="1" w:styleId="Heading1Char">
    <w:name w:val="Heading 1 Char"/>
    <w:basedOn w:val="DefaultParagraphFont"/>
    <w:link w:val="Heading1"/>
    <w:uiPriority w:val="9"/>
    <w:rsid w:val="00D52BE4"/>
    <w:rPr>
      <w:rFonts w:ascii="Arial" w:eastAsia="Times New Roman" w:hAnsi="Arial" w:cs="Times New Roman"/>
      <w:b/>
      <w:bCs/>
      <w:color w:val="9C3022"/>
      <w:kern w:val="32"/>
      <w:sz w:val="36"/>
      <w:szCs w:val="32"/>
    </w:rPr>
  </w:style>
  <w:style w:type="character" w:customStyle="1" w:styleId="Heading3Char">
    <w:name w:val="Heading 3 Char"/>
    <w:basedOn w:val="DefaultParagraphFont"/>
    <w:link w:val="Heading3"/>
    <w:uiPriority w:val="9"/>
    <w:rsid w:val="00D52BE4"/>
    <w:rPr>
      <w:rFonts w:ascii="Arial" w:eastAsia="Times New Roman" w:hAnsi="Arial" w:cs="Times New Roman"/>
      <w:b/>
      <w:bCs/>
      <w:color w:val="9C3022"/>
      <w:sz w:val="28"/>
      <w:szCs w:val="26"/>
    </w:rPr>
  </w:style>
  <w:style w:type="paragraph" w:customStyle="1" w:styleId="Bodystyle">
    <w:name w:val="Body style"/>
    <w:basedOn w:val="Normal"/>
    <w:link w:val="BodystyleChar"/>
    <w:uiPriority w:val="99"/>
    <w:rsid w:val="00D52BE4"/>
    <w:pPr>
      <w:spacing w:after="240" w:line="240" w:lineRule="auto"/>
    </w:pPr>
    <w:rPr>
      <w:rFonts w:ascii="Arial" w:eastAsia="Times New Roman" w:hAnsi="Arial" w:cs="Times New Roman"/>
      <w:szCs w:val="24"/>
    </w:rPr>
  </w:style>
  <w:style w:type="paragraph" w:customStyle="1" w:styleId="Tableheaderleft">
    <w:name w:val="Table header left"/>
    <w:basedOn w:val="Normal"/>
    <w:rsid w:val="00D52BE4"/>
    <w:pPr>
      <w:spacing w:after="240" w:line="240" w:lineRule="auto"/>
    </w:pPr>
    <w:rPr>
      <w:rFonts w:ascii="Arial" w:eastAsia="Times New Roman" w:hAnsi="Arial" w:cs="Times New Roman"/>
      <w:b/>
      <w:color w:val="FFFFFF"/>
      <w:szCs w:val="24"/>
    </w:rPr>
  </w:style>
  <w:style w:type="paragraph" w:customStyle="1" w:styleId="Tableheadercentre">
    <w:name w:val="Table header centre"/>
    <w:basedOn w:val="Tableheaderleft"/>
    <w:rsid w:val="00D52BE4"/>
    <w:pPr>
      <w:jc w:val="center"/>
    </w:pPr>
  </w:style>
  <w:style w:type="paragraph" w:customStyle="1" w:styleId="Tablebodyleft">
    <w:name w:val="Table body left"/>
    <w:basedOn w:val="Normal"/>
    <w:rsid w:val="00D52BE4"/>
    <w:pPr>
      <w:spacing w:after="240" w:line="240" w:lineRule="auto"/>
    </w:pPr>
    <w:rPr>
      <w:rFonts w:ascii="Arial" w:eastAsia="Times New Roman" w:hAnsi="Arial" w:cs="Times New Roman"/>
      <w:szCs w:val="24"/>
    </w:rPr>
  </w:style>
  <w:style w:type="paragraph" w:customStyle="1" w:styleId="Tablebodycentre">
    <w:name w:val="Table body centre"/>
    <w:basedOn w:val="Tablebodyleft"/>
    <w:rsid w:val="00D52BE4"/>
    <w:pPr>
      <w:jc w:val="center"/>
    </w:pPr>
  </w:style>
  <w:style w:type="paragraph" w:styleId="FootnoteText">
    <w:name w:val="footnote text"/>
    <w:basedOn w:val="Normal"/>
    <w:link w:val="FootnoteTextChar"/>
    <w:rsid w:val="00D52BE4"/>
    <w:pPr>
      <w:spacing w:after="120" w:line="240" w:lineRule="auto"/>
    </w:pPr>
    <w:rPr>
      <w:rFonts w:ascii="Arial" w:eastAsia="Times New Roman" w:hAnsi="Arial" w:cs="Times New Roman"/>
      <w:sz w:val="18"/>
      <w:szCs w:val="20"/>
    </w:rPr>
  </w:style>
  <w:style w:type="character" w:customStyle="1" w:styleId="FootnoteTextChar">
    <w:name w:val="Footnote Text Char"/>
    <w:basedOn w:val="DefaultParagraphFont"/>
    <w:link w:val="FootnoteText"/>
    <w:rsid w:val="00D52BE4"/>
    <w:rPr>
      <w:rFonts w:ascii="Arial" w:eastAsia="Times New Roman" w:hAnsi="Arial" w:cs="Times New Roman"/>
      <w:sz w:val="18"/>
      <w:szCs w:val="20"/>
    </w:rPr>
  </w:style>
  <w:style w:type="character" w:styleId="FootnoteReference">
    <w:name w:val="footnote reference"/>
    <w:basedOn w:val="DefaultParagraphFont"/>
    <w:rsid w:val="00D52BE4"/>
    <w:rPr>
      <w:rFonts w:ascii="Arial" w:hAnsi="Arial"/>
      <w:sz w:val="18"/>
      <w:bdr w:val="none" w:sz="0" w:space="0" w:color="auto"/>
      <w:vertAlign w:val="superscript"/>
    </w:rPr>
  </w:style>
  <w:style w:type="paragraph" w:styleId="ListParagraph">
    <w:name w:val="List Paragraph"/>
    <w:basedOn w:val="Normal"/>
    <w:uiPriority w:val="34"/>
    <w:qFormat/>
    <w:rsid w:val="00D52BE4"/>
    <w:pPr>
      <w:spacing w:after="120" w:line="240" w:lineRule="auto"/>
      <w:ind w:left="720"/>
    </w:pPr>
    <w:rPr>
      <w:rFonts w:ascii="Arial" w:eastAsia="Cambria" w:hAnsi="Arial" w:cs="Times New Roman"/>
      <w:szCs w:val="24"/>
    </w:rPr>
  </w:style>
  <w:style w:type="paragraph" w:customStyle="1" w:styleId="Footerref">
    <w:name w:val="Footer ref"/>
    <w:basedOn w:val="Normal"/>
    <w:link w:val="FooterrefChar"/>
    <w:rsid w:val="00D52BE4"/>
    <w:pPr>
      <w:spacing w:after="120" w:line="240" w:lineRule="auto"/>
    </w:pPr>
    <w:rPr>
      <w:rFonts w:ascii="Arial" w:eastAsia="Times New Roman" w:hAnsi="Arial" w:cs="Times New Roman"/>
      <w:b/>
      <w:sz w:val="18"/>
      <w:szCs w:val="24"/>
    </w:rPr>
  </w:style>
  <w:style w:type="character" w:customStyle="1" w:styleId="FooterrefChar">
    <w:name w:val="Footer ref Char"/>
    <w:link w:val="Footerref"/>
    <w:rsid w:val="00D52BE4"/>
    <w:rPr>
      <w:rFonts w:ascii="Arial" w:eastAsia="Times New Roman" w:hAnsi="Arial" w:cs="Times New Roman"/>
      <w:b/>
      <w:sz w:val="18"/>
      <w:szCs w:val="24"/>
    </w:rPr>
  </w:style>
  <w:style w:type="character" w:customStyle="1" w:styleId="BodystyleChar">
    <w:name w:val="Body style Char"/>
    <w:link w:val="Bodystyle"/>
    <w:uiPriority w:val="99"/>
    <w:rsid w:val="00D52BE4"/>
    <w:rPr>
      <w:rFonts w:ascii="Arial" w:eastAsia="Times New Roman" w:hAnsi="Arial" w:cs="Times New Roman"/>
      <w:szCs w:val="24"/>
    </w:rPr>
  </w:style>
  <w:style w:type="character" w:styleId="CommentReference">
    <w:name w:val="annotation reference"/>
    <w:basedOn w:val="DefaultParagraphFont"/>
    <w:uiPriority w:val="99"/>
    <w:semiHidden/>
    <w:unhideWhenUsed/>
    <w:rsid w:val="003B433A"/>
    <w:rPr>
      <w:sz w:val="16"/>
      <w:szCs w:val="16"/>
    </w:rPr>
  </w:style>
  <w:style w:type="paragraph" w:styleId="CommentText">
    <w:name w:val="annotation text"/>
    <w:basedOn w:val="Normal"/>
    <w:link w:val="CommentTextChar"/>
    <w:uiPriority w:val="99"/>
    <w:semiHidden/>
    <w:unhideWhenUsed/>
    <w:rsid w:val="003B433A"/>
    <w:pPr>
      <w:spacing w:line="240" w:lineRule="auto"/>
    </w:pPr>
    <w:rPr>
      <w:sz w:val="20"/>
      <w:szCs w:val="20"/>
    </w:rPr>
  </w:style>
  <w:style w:type="character" w:customStyle="1" w:styleId="CommentTextChar">
    <w:name w:val="Comment Text Char"/>
    <w:basedOn w:val="DefaultParagraphFont"/>
    <w:link w:val="CommentText"/>
    <w:uiPriority w:val="99"/>
    <w:semiHidden/>
    <w:rsid w:val="003B433A"/>
    <w:rPr>
      <w:sz w:val="20"/>
      <w:szCs w:val="20"/>
    </w:rPr>
  </w:style>
  <w:style w:type="paragraph" w:styleId="CommentSubject">
    <w:name w:val="annotation subject"/>
    <w:basedOn w:val="CommentText"/>
    <w:next w:val="CommentText"/>
    <w:link w:val="CommentSubjectChar"/>
    <w:uiPriority w:val="99"/>
    <w:semiHidden/>
    <w:unhideWhenUsed/>
    <w:rsid w:val="003B433A"/>
    <w:rPr>
      <w:b/>
      <w:bCs/>
    </w:rPr>
  </w:style>
  <w:style w:type="character" w:customStyle="1" w:styleId="CommentSubjectChar">
    <w:name w:val="Comment Subject Char"/>
    <w:basedOn w:val="CommentTextChar"/>
    <w:link w:val="CommentSubject"/>
    <w:uiPriority w:val="99"/>
    <w:semiHidden/>
    <w:rsid w:val="003B43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9</Pages>
  <Words>2502</Words>
  <Characters>13336</Characters>
  <Application>Microsoft Office Word</Application>
  <DocSecurity>0</DocSecurity>
  <Lines>317</Lines>
  <Paragraphs>166</Paragraphs>
  <ScaleCrop>false</ScaleCrop>
  <HeadingPairs>
    <vt:vector size="2" baseType="variant">
      <vt:variant>
        <vt:lpstr>Title</vt:lpstr>
      </vt:variant>
      <vt:variant>
        <vt:i4>1</vt:i4>
      </vt:variant>
    </vt:vector>
  </HeadingPairs>
  <TitlesOfParts>
    <vt:vector size="1" baseType="lpstr">
      <vt:lpstr/>
    </vt:vector>
  </TitlesOfParts>
  <Company>Rockhampton Regional Council</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moodyk (E7470-16436)</dc:creator>
  <cp:lastModifiedBy>Karen Moody</cp:lastModifiedBy>
  <cp:revision>8</cp:revision>
  <cp:lastPrinted>2019-05-16T02:34:00Z</cp:lastPrinted>
  <dcterms:created xsi:type="dcterms:W3CDTF">2021-03-26T05:18:00Z</dcterms:created>
  <dcterms:modified xsi:type="dcterms:W3CDTF">2021-07-02T01:03:00Z</dcterms:modified>
</cp:coreProperties>
</file>